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B3A5C"/>
          <w:sz w:val="56"/>
          <w:szCs w:val="56"/>
        </w:rPr>
        <w:t xml:space="preserve">REMEMBER FORWARD</w:t>
      </w:r>
    </w:p>
    <w:p>
      <w:pPr>
        <w:spacing w:after="40"/>
        <w:jc w:val="center"/>
      </w:pPr>
      <w:r>
        <w:rPr>
          <w:rFonts w:ascii="Arial" w:cs="Arial" w:eastAsia="Arial" w:hAnsi="Arial"/>
          <w:b/>
          <w:bCs/>
          <w:color w:val="0D7377"/>
          <w:sz w:val="36"/>
          <w:szCs w:val="36"/>
        </w:rPr>
        <w:t xml:space="preserve">TIER 0 — FIRED CERAMIC + PITCH CAPSULE</w:t>
      </w:r>
    </w:p>
    <w:p>
      <w:pPr>
        <w:spacing w:after="40"/>
        <w:jc w:val="center"/>
      </w:pPr>
      <w:r>
        <w:rPr>
          <w:rFonts w:ascii="Arial" w:cs="Arial" w:eastAsia="Arial" w:hAnsi="Arial"/>
          <w:b/>
          <w:bCs/>
          <w:color w:val="4A5568"/>
          <w:sz w:val="24"/>
          <w:szCs w:val="24"/>
        </w:rPr>
        <w:t xml:space="preserve">The low-technology design. Buildable from raw materials with fire alone.</w:t>
      </w:r>
    </w:p>
    <w:p>
      <w:pPr>
        <w:spacing w:before="0" w:after="40"/>
      </w:pPr>
    </w:p>
    <w:p>
      <w:pPr>
        <w:shd w:fill="1B3A5C" w:val="clear"/>
        <w:spacing w:before="80" w:after="80"/>
        <w:jc w:val="center"/>
      </w:pPr>
      <w:r>
        <w:rPr>
          <w:rFonts w:ascii="Arial" w:cs="Arial" w:eastAsia="Arial" w:hAnsi="Arial"/>
          <w:b/>
          <w:bCs/>
          <w:color w:val="FFFFFF"/>
          <w:sz w:val="24"/>
          <w:szCs w:val="24"/>
        </w:rPr>
        <w:t xml:space="preserve">$10–$30 · 500–2,000 YEARS · NO INDUSTRIAL MATERIALS REQUIRED</w:t>
      </w:r>
    </w:p>
    <w:p>
      <w:pPr>
        <w:spacing w:before="0" w:after="60"/>
      </w:pPr>
    </w:p>
    <w:p>
      <w:pPr>
        <w:pBdr>
          <w:left w:val="single" w:color="1A6B3A" w:sz="12" w:space="8"/>
        </w:pBdr>
        <w:shd w:fill="DDF2E6" w:val="clear"/>
        <w:spacing w:before="100" w:after="100"/>
        <w:ind w:left="360"/>
      </w:pPr>
      <w:r>
        <w:rPr>
          <w:rFonts w:ascii="Arial" w:cs="Arial" w:eastAsia="Arial" w:hAnsi="Arial"/>
          <w:i/>
          <w:iCs/>
          <w:color w:val="3A3A3A"/>
          <w:sz w:val="21"/>
          <w:szCs w:val="21"/>
        </w:rPr>
        <w:t xml:space="preserve">Historical validation: The Dead Sea Scrolls survived approximately 2,000 years in fired clay jars sealed with pitch, buried in a dry cave. Egyptian canopic jars of similar construction have survived 4,000 years. This design is not experimental — it is the most archaeologically proven long-duration capsule in existence.</w:t>
      </w:r>
    </w:p>
    <w:p>
      <w:r>
        <w:br w:type="page"/>
      </w:r>
    </w:p>
    <w:p>
      <w:pPr>
        <w:pStyle w:val="Heading1"/>
        <w:pBdr>
          <w:bottom w:val="single" w:color="1B3A5C" w:sz="8" w:space="4"/>
        </w:pBdr>
        <w:spacing w:before="400" w:after="120"/>
      </w:pPr>
      <w:r>
        <w:rPr>
          <w:rFonts w:ascii="Arial" w:cs="Arial" w:eastAsia="Arial" w:hAnsi="Arial"/>
          <w:b/>
          <w:bCs/>
          <w:color w:val="1B3A5C"/>
          <w:sz w:val="36"/>
          <w:szCs w:val="36"/>
        </w:rPr>
        <w:t xml:space="preserve">Why This Design Matters</w:t>
      </w:r>
    </w:p>
    <w:p>
      <w:pPr>
        <w:spacing w:before="60" w:after="100"/>
      </w:pPr>
      <w:r>
        <w:rPr>
          <w:rFonts w:ascii="Arial" w:cs="Arial" w:eastAsia="Arial" w:hAnsi="Arial"/>
          <w:color w:val="1C1C1C"/>
          <w:sz w:val="22"/>
          <w:szCs w:val="22"/>
        </w:rPr>
        <w:t xml:space="preserve">Every other capsule design in this project requires access to industrial materials — PVC pipe, titanium alloy, stainless hardware, marine epoxy. These materials are available today. They may not be available in a post-catastrophe environment. A community that survives a civilizational collapse and wants to make more capsules for the next generation needs a design they can actually build from scratch.</w:t>
      </w:r>
    </w:p>
    <w:p>
      <w:pPr>
        <w:spacing w:before="0" w:after="40"/>
      </w:pPr>
    </w:p>
    <w:p>
      <w:pPr>
        <w:spacing w:before="60" w:after="100"/>
      </w:pPr>
      <w:r>
        <w:rPr>
          <w:rFonts w:ascii="Arial" w:cs="Arial" w:eastAsia="Arial" w:hAnsi="Arial"/>
          <w:color w:val="1C1C1C"/>
          <w:sz w:val="22"/>
          <w:szCs w:val="22"/>
        </w:rPr>
        <w:t xml:space="preserve">Fired clay is that design. Clay exists on every continent. Fire is available in every survival scenario. Pitch and tar are byproducts of burning wood and can be found or produced wherever trees exist. A community with these three materials can build a capsule that will outlast them by centuries.</w:t>
      </w:r>
    </w:p>
    <w:p>
      <w:pPr>
        <w:spacing w:before="0" w:after="40"/>
      </w:pPr>
    </w:p>
    <w:p>
      <w:pPr>
        <w:spacing w:before="60" w:after="100"/>
      </w:pPr>
      <w:r>
        <w:rPr>
          <w:rFonts w:ascii="Arial" w:cs="Arial" w:eastAsia="Arial" w:hAnsi="Arial"/>
          <w:color w:val="1C1C1C"/>
          <w:sz w:val="22"/>
          <w:szCs w:val="22"/>
        </w:rPr>
        <w:t xml:space="preserve">This is the Tier 0 design — not because it is inferior, but because it requires zero infrastructure. It belongs in every capsule as instructions, so that whoever finds the capsule can make more.</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Materials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2000"/>
        <w:gridCol w:w="3760"/>
      </w:tblGrid>
      <w:tr>
        <w:trPr>
          <w:tblHeader/>
        </w:trPr>
        <w:tc>
          <w:tcPr>
            <w:tcW w:type="dxa" w:w="1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Material</w:t>
            </w:r>
          </w:p>
        </w:tc>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Source</w:t>
            </w:r>
          </w:p>
        </w:tc>
        <w:tc>
          <w:tcPr>
            <w:tcW w:type="dxa" w:w="37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Clay</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Stoneware or earthenware clay, low sand content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River clay, clayey soil, or potters supply</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Test: roll a coil 6mm diameter. If it cracks, add water. If it slumps, let it dry slightly.</w:t>
            </w:r>
          </w:p>
        </w:tc>
      </w:tr>
      <w:tr>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Firing fuel</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Hardwood: oak, hickory, maple, beech</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Any forest</w:t>
            </w:r>
          </w:p>
        </w:tc>
        <w:tc>
          <w:tcPr>
            <w:tcW w:type="dxa" w:w="37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Do NOT use pine or softwood — too low temperature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Pitch / tar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Pine pitch, birch tar, or natural bitumen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Boil pine resin — see preparation below</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The sealant. Critical for airtight seal.</w:t>
            </w:r>
          </w:p>
        </w:tc>
      </w:tr>
      <w:tr>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Grog (optional)</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Crushed fired pottery or coarse sand, 10–20% of clay weight</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Any broken pottery ground fine</w:t>
            </w:r>
          </w:p>
        </w:tc>
        <w:tc>
          <w:tcPr>
            <w:tcW w:type="dxa" w:w="37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Reduces cracking during firing. Improves durability.</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Silica gel (optional)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Desiccant packets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Hardware store or online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Include inside capsule to absorb residual moisture</w:t>
            </w:r>
          </w:p>
        </w:tc>
      </w:tr>
    </w:tbl>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Construction</w:t>
      </w:r>
    </w:p>
    <w:p>
      <w:pPr>
        <w:pStyle w:val="Heading2"/>
        <w:spacing w:before="280" w:after="80"/>
      </w:pPr>
      <w:r>
        <w:rPr>
          <w:rFonts w:ascii="Arial" w:cs="Arial" w:eastAsia="Arial" w:hAnsi="Arial"/>
          <w:b/>
          <w:bCs/>
          <w:color w:val="0D7377"/>
          <w:sz w:val="28"/>
          <w:szCs w:val="28"/>
        </w:rPr>
        <w:t xml:space="preserve">Step 1 — Prepare the Clay</w:t>
      </w:r>
    </w:p>
    <w:p>
      <w:pPr>
        <w:spacing w:before="60" w:after="100"/>
      </w:pPr>
      <w:r>
        <w:rPr>
          <w:rFonts w:ascii="Arial" w:cs="Arial" w:eastAsia="Arial" w:hAnsi="Arial"/>
          <w:color w:val="1C1C1C"/>
          <w:sz w:val="22"/>
          <w:szCs w:val="22"/>
        </w:rPr>
        <w:t xml:space="preserve">Wedge the clay thoroughly by folding and pressing for 10 minutes to remove air pockets. Air pockets cause the vessel to explode during firing. The clay should feel smooth and plastic, with no bubbles visible when cut.</w:t>
      </w:r>
    </w:p>
    <w:p>
      <w:pPr>
        <w:spacing w:before="0" w:after="40"/>
      </w:pPr>
    </w:p>
    <w:p>
      <w:pPr>
        <w:spacing w:before="60" w:after="100"/>
      </w:pPr>
      <w:r>
        <w:rPr>
          <w:rFonts w:ascii="Arial" w:cs="Arial" w:eastAsia="Arial" w:hAnsi="Arial"/>
          <w:color w:val="1C1C1C"/>
          <w:sz w:val="22"/>
          <w:szCs w:val="22"/>
        </w:rPr>
        <w:t xml:space="preserve">If adding grog: knead the grog into the clay evenly. This significantly reduces the risk of cracking during drying and firing and produces a harder, more durable vessel.</w:t>
      </w:r>
    </w:p>
    <w:p>
      <w:pPr>
        <w:spacing w:before="0" w:after="60"/>
      </w:pPr>
    </w:p>
    <w:p>
      <w:pPr>
        <w:pStyle w:val="Heading2"/>
        <w:spacing w:before="280" w:after="80"/>
      </w:pPr>
      <w:r>
        <w:rPr>
          <w:rFonts w:ascii="Arial" w:cs="Arial" w:eastAsia="Arial" w:hAnsi="Arial"/>
          <w:b/>
          <w:bCs/>
          <w:color w:val="0D7377"/>
          <w:sz w:val="28"/>
          <w:szCs w:val="28"/>
        </w:rPr>
        <w:t xml:space="preserve">Step 2 — Form the Vessel</w:t>
      </w:r>
    </w:p>
    <w:p>
      <w:pPr>
        <w:spacing w:before="60" w:after="100"/>
      </w:pPr>
      <w:r>
        <w:rPr>
          <w:rFonts w:ascii="Arial" w:cs="Arial" w:eastAsia="Arial" w:hAnsi="Arial"/>
          <w:color w:val="1C1C1C"/>
          <w:sz w:val="22"/>
          <w:szCs w:val="22"/>
        </w:rPr>
        <w:t xml:space="preserve">Build a cylinder approximately 12 to 15cm inner diameter and 30 to 40cm tall with walls 10 to 15mm thick. Thicker walls mean greater durability but slower, more careful drying required. Form using coil construction: roll clay into 2cm coils and stack, blending each coil into the previous with a finger on both inner and outer surfaces.</w:t>
      </w:r>
    </w:p>
    <w:p>
      <w:pPr>
        <w:spacing w:before="0" w:after="40"/>
      </w:pPr>
    </w:p>
    <w:p>
      <w:pPr>
        <w:spacing w:before="60" w:after="100"/>
      </w:pPr>
      <w:r>
        <w:rPr>
          <w:rFonts w:ascii="Arial" w:cs="Arial" w:eastAsia="Arial" w:hAnsi="Arial"/>
          <w:color w:val="1C1C1C"/>
          <w:sz w:val="22"/>
          <w:szCs w:val="22"/>
        </w:rPr>
        <w:t xml:space="preserve">Form a separate lid as a fitted cap that overlaps the rim by 15 to 20mm. The lid should fit snugly but removably before firing — it will shrink approximately 10% during firing, so test the fit at every stage.</w:t>
      </w:r>
    </w:p>
    <w:p>
      <w:pPr>
        <w:spacing w:before="0" w:after="40"/>
      </w:pPr>
    </w:p>
    <w:p>
      <w:pPr>
        <w:spacing w:before="60" w:after="100"/>
      </w:pPr>
      <w:r>
        <w:rPr>
          <w:rFonts w:ascii="Arial" w:cs="Arial" w:eastAsia="Arial" w:hAnsi="Arial"/>
          <w:color w:val="1C1C1C"/>
          <w:sz w:val="22"/>
          <w:szCs w:val="22"/>
        </w:rPr>
        <w:t xml:space="preserve">Form feet or a flat base so the vessel sits stably. Smooth all outer surfaces to reduce moisture absorption.</w:t>
      </w:r>
    </w:p>
    <w:p>
      <w:pPr>
        <w:spacing w:before="0" w:after="60"/>
      </w:pPr>
    </w:p>
    <w:p>
      <w:pPr>
        <w:pStyle w:val="Heading2"/>
        <w:spacing w:before="280" w:after="80"/>
      </w:pPr>
      <w:r>
        <w:rPr>
          <w:rFonts w:ascii="Arial" w:cs="Arial" w:eastAsia="Arial" w:hAnsi="Arial"/>
          <w:b/>
          <w:bCs/>
          <w:color w:val="0D7377"/>
          <w:sz w:val="28"/>
          <w:szCs w:val="28"/>
        </w:rPr>
        <w:t xml:space="preserve">Step 3 — Dry Completely</w:t>
      </w:r>
    </w:p>
    <w:p>
      <w:pPr>
        <w:pBdr>
          <w:left w:val="single" w:color="C0392B" w:sz="12" w:space="8"/>
        </w:pBdr>
        <w:shd w:fill="FAE0E0" w:val="clear"/>
        <w:spacing w:before="100" w:after="100"/>
        <w:ind w:left="360"/>
      </w:pPr>
      <w:r>
        <w:rPr>
          <w:rFonts w:ascii="Arial" w:cs="Arial" w:eastAsia="Arial" w:hAnsi="Arial"/>
          <w:b/>
          <w:bCs/>
          <w:color w:val="3A3A3A"/>
          <w:sz w:val="21"/>
          <w:szCs w:val="21"/>
        </w:rPr>
        <w:t xml:space="preserve">Firing wet clay causes steam explosion. The vessel must be COMPLETELY dry before firing — bone dry, not just surface dry. This takes minimum 1 week in dry conditions, 2 to 3 weeks in humid conditions. Place in the sun and turn daily. Tap gently: a hollow ring means dry, a dull thud means still wet.</w:t>
      </w:r>
    </w:p>
    <w:p>
      <w:pPr>
        <w:spacing w:before="0" w:after="60"/>
      </w:pPr>
    </w:p>
    <w:p>
      <w:pPr>
        <w:pStyle w:val="Heading2"/>
        <w:spacing w:before="280" w:after="80"/>
      </w:pPr>
      <w:r>
        <w:rPr>
          <w:rFonts w:ascii="Arial" w:cs="Arial" w:eastAsia="Arial" w:hAnsi="Arial"/>
          <w:b/>
          <w:bCs/>
          <w:color w:val="0D7377"/>
          <w:sz w:val="28"/>
          <w:szCs w:val="28"/>
        </w:rPr>
        <w:t xml:space="preserve">Step 4 — Fire</w:t>
      </w:r>
    </w:p>
    <w:p>
      <w:pPr>
        <w:spacing w:before="60" w:after="100"/>
      </w:pPr>
      <w:r>
        <w:rPr>
          <w:rFonts w:ascii="Arial" w:cs="Arial" w:eastAsia="Arial" w:hAnsi="Arial"/>
          <w:color w:val="1C1C1C"/>
          <w:sz w:val="22"/>
          <w:szCs w:val="22"/>
        </w:rPr>
        <w:t xml:space="preserve">Two firing methods depending on available technology:</w:t>
      </w:r>
    </w:p>
    <w:p>
      <w:pPr>
        <w:spacing w:before="0" w:after="40"/>
      </w:pPr>
    </w:p>
    <w:p>
      <w:pPr>
        <w:pStyle w:val="Heading3"/>
        <w:spacing w:before="200" w:after="60"/>
      </w:pPr>
      <w:r>
        <w:rPr>
          <w:rFonts w:ascii="Arial" w:cs="Arial" w:eastAsia="Arial" w:hAnsi="Arial"/>
          <w:b/>
          <w:bCs/>
          <w:color w:val="C47A1E"/>
          <w:sz w:val="24"/>
          <w:szCs w:val="24"/>
        </w:rPr>
        <w:t xml:space="preserve">Open bonfire method (800–900°C)</w:t>
      </w:r>
    </w:p>
    <w:p>
      <w:pPr>
        <w:spacing w:before="60" w:after="100"/>
      </w:pPr>
      <w:r>
        <w:rPr>
          <w:rFonts w:ascii="Arial" w:cs="Arial" w:eastAsia="Arial" w:hAnsi="Arial"/>
          <w:color w:val="1C1C1C"/>
          <w:sz w:val="22"/>
          <w:szCs w:val="22"/>
        </w:rPr>
        <w:t xml:space="preserve">Build a large hardwood fire and allow it to burn to coals. Place the vessel in the coals surrounded by burning hardwood. Cover with additional wood. Maintain the fire at maximum heat for 2 to 3 hours. Allow to cool completely in the ash before removing — do not move or touch while hot. A properly fired vessel rings like a bell when tapped.</w:t>
      </w:r>
    </w:p>
    <w:p>
      <w:pPr>
        <w:spacing w:before="0" w:after="40"/>
      </w:pPr>
    </w:p>
    <w:p>
      <w:pPr>
        <w:pStyle w:val="Heading3"/>
        <w:spacing w:before="200" w:after="60"/>
      </w:pPr>
      <w:r>
        <w:rPr>
          <w:rFonts w:ascii="Arial" w:cs="Arial" w:eastAsia="Arial" w:hAnsi="Arial"/>
          <w:b/>
          <w:bCs/>
          <w:color w:val="C47A1E"/>
          <w:sz w:val="24"/>
          <w:szCs w:val="24"/>
        </w:rPr>
        <w:t xml:space="preserve">Kiln method (1,000–1,200°C)</w:t>
      </w:r>
    </w:p>
    <w:p>
      <w:pPr>
        <w:spacing w:before="60" w:after="100"/>
      </w:pPr>
      <w:r>
        <w:rPr>
          <w:rFonts w:ascii="Arial" w:cs="Arial" w:eastAsia="Arial" w:hAnsi="Arial"/>
          <w:color w:val="1C1C1C"/>
          <w:sz w:val="22"/>
          <w:szCs w:val="22"/>
        </w:rPr>
        <w:t xml:space="preserve">A simple updraft kiln built from clay-mortared bricks produces higher temperatures and more consistent results. Higher firing temperature produces harder, more durable, less porous ceramic. Stoneware fired at 1,200°C approaches the durability of low-grade porcelain and has excellent water resistance.</w:t>
      </w:r>
    </w:p>
    <w:p>
      <w:pPr>
        <w:spacing w:before="0" w:after="60"/>
      </w:pPr>
    </w:p>
    <w:p>
      <w:pPr>
        <w:pStyle w:val="Heading2"/>
        <w:spacing w:before="280" w:after="80"/>
      </w:pPr>
      <w:r>
        <w:rPr>
          <w:rFonts w:ascii="Arial" w:cs="Arial" w:eastAsia="Arial" w:hAnsi="Arial"/>
          <w:b/>
          <w:bCs/>
          <w:color w:val="0D7377"/>
          <w:sz w:val="28"/>
          <w:szCs w:val="28"/>
        </w:rPr>
        <w:t xml:space="preserve">Step 5 — Prepare the Pitch Sealant</w:t>
      </w:r>
    </w:p>
    <w:p>
      <w:pPr>
        <w:pStyle w:val="Heading3"/>
        <w:spacing w:before="200" w:after="60"/>
      </w:pPr>
      <w:r>
        <w:rPr>
          <w:rFonts w:ascii="Arial" w:cs="Arial" w:eastAsia="Arial" w:hAnsi="Arial"/>
          <w:b/>
          <w:bCs/>
          <w:color w:val="C47A1E"/>
          <w:sz w:val="24"/>
          <w:szCs w:val="24"/>
        </w:rPr>
        <w:t xml:space="preserve">Pine pitch preparation</w:t>
      </w:r>
    </w:p>
    <w:p>
      <w:pPr>
        <w:spacing w:before="60" w:after="100"/>
      </w:pPr>
      <w:r>
        <w:rPr>
          <w:rFonts w:ascii="Arial" w:cs="Arial" w:eastAsia="Arial" w:hAnsi="Arial"/>
          <w:color w:val="1C1C1C"/>
          <w:sz w:val="22"/>
          <w:szCs w:val="22"/>
        </w:rPr>
        <w:t xml:space="preserve">Collect pine resin (the sticky sap that bleeds from pine trees). Heat gently in a metal container until liquid — do not boil, do not let it catch fire. Strain through cloth to remove bark and debris. Add 10 to 15% beeswax or tallow to improve flexibility and reduce brittleness. The finished pitch should be liquid when hot and hard but slightly flexible when cool.</w:t>
      </w:r>
    </w:p>
    <w:p>
      <w:pPr>
        <w:spacing w:before="0" w:after="40"/>
      </w:pPr>
    </w:p>
    <w:p>
      <w:pPr>
        <w:pStyle w:val="Heading3"/>
        <w:spacing w:before="200" w:after="60"/>
      </w:pPr>
      <w:r>
        <w:rPr>
          <w:rFonts w:ascii="Arial" w:cs="Arial" w:eastAsia="Arial" w:hAnsi="Arial"/>
          <w:b/>
          <w:bCs/>
          <w:color w:val="C47A1E"/>
          <w:sz w:val="24"/>
          <w:szCs w:val="24"/>
        </w:rPr>
        <w:t xml:space="preserve">Birch tar preparation (superior)</w:t>
      </w:r>
    </w:p>
    <w:p>
      <w:pPr>
        <w:spacing w:before="60" w:after="100"/>
      </w:pPr>
      <w:r>
        <w:rPr>
          <w:rFonts w:ascii="Arial" w:cs="Arial" w:eastAsia="Arial" w:hAnsi="Arial"/>
          <w:color w:val="1C1C1C"/>
          <w:sz w:val="22"/>
          <w:szCs w:val="22"/>
        </w:rPr>
        <w:t xml:space="preserve">Pack birch bark tightly into a closed metal container with a small hole at the bottom. Heat strongly from above. Birch tar condenses and drips out of the bottom hole. Collect the dark liquid. Birch tar is more flexible than pine pitch, more water-resistant, and has mild antibacterial properties. It was used as a universal adhesive and sealant throughout prehistoric Europe.</w:t>
      </w:r>
    </w:p>
    <w:p>
      <w:pPr>
        <w:spacing w:before="0" w:after="60"/>
      </w:pPr>
    </w:p>
    <w:p>
      <w:pPr>
        <w:pStyle w:val="Heading2"/>
        <w:spacing w:before="280" w:after="80"/>
      </w:pPr>
      <w:r>
        <w:rPr>
          <w:rFonts w:ascii="Arial" w:cs="Arial" w:eastAsia="Arial" w:hAnsi="Arial"/>
          <w:b/>
          <w:bCs/>
          <w:color w:val="0D7377"/>
          <w:sz w:val="28"/>
          <w:szCs w:val="28"/>
        </w:rPr>
        <w:t xml:space="preserve">Step 6 — Load and Seal</w:t>
      </w:r>
    </w:p>
    <w:p>
      <w:pPr>
        <w:pStyle w:val="ListParagraph"/>
        <w:numPr>
          <w:ilvl w:val="0"/>
          <w:numId w:val="2"/>
        </w:numPr>
        <w:spacing w:before="40" w:after="40"/>
      </w:pPr>
      <w:r>
        <w:rPr>
          <w:rFonts w:ascii="Arial" w:cs="Arial" w:eastAsia="Arial" w:hAnsi="Arial"/>
          <w:color w:val="1C1C1C"/>
          <w:sz w:val="22"/>
          <w:szCs w:val="22"/>
        </w:rPr>
        <w:t xml:space="preserve">Warm the vessel gently over a fire until the outer surface is too hot to touch comfortably</w:t>
      </w:r>
    </w:p>
    <w:p>
      <w:pPr>
        <w:pStyle w:val="ListParagraph"/>
        <w:numPr>
          <w:ilvl w:val="0"/>
          <w:numId w:val="2"/>
        </w:numPr>
        <w:spacing w:before="40" w:after="40"/>
      </w:pPr>
      <w:r>
        <w:rPr>
          <w:rFonts w:ascii="Arial" w:cs="Arial" w:eastAsia="Arial" w:hAnsi="Arial"/>
          <w:color w:val="1C1C1C"/>
          <w:sz w:val="22"/>
          <w:szCs w:val="22"/>
        </w:rPr>
        <w:t xml:space="preserve">Place desiccant packets inside if available</w:t>
      </w:r>
    </w:p>
    <w:p>
      <w:pPr>
        <w:pStyle w:val="ListParagraph"/>
        <w:numPr>
          <w:ilvl w:val="0"/>
          <w:numId w:val="2"/>
        </w:numPr>
        <w:spacing w:before="40" w:after="40"/>
      </w:pPr>
      <w:r>
        <w:rPr>
          <w:rFonts w:ascii="Arial" w:cs="Arial" w:eastAsia="Arial" w:hAnsi="Arial"/>
          <w:color w:val="1C1C1C"/>
          <w:sz w:val="22"/>
          <w:szCs w:val="22"/>
        </w:rPr>
        <w:t xml:space="preserve">Wrap plates in acid-free tissue or clean dry cloth if available</w:t>
      </w:r>
    </w:p>
    <w:p>
      <w:pPr>
        <w:pStyle w:val="ListParagraph"/>
        <w:numPr>
          <w:ilvl w:val="0"/>
          <w:numId w:val="2"/>
        </w:numPr>
        <w:spacing w:before="40" w:after="40"/>
      </w:pPr>
      <w:r>
        <w:rPr>
          <w:rFonts w:ascii="Arial" w:cs="Arial" w:eastAsia="Arial" w:hAnsi="Arial"/>
          <w:color w:val="1C1C1C"/>
          <w:sz w:val="22"/>
          <w:szCs w:val="22"/>
        </w:rPr>
        <w:t xml:space="preserve">Load plates and other contents</w:t>
      </w:r>
    </w:p>
    <w:p>
      <w:pPr>
        <w:pStyle w:val="ListParagraph"/>
        <w:numPr>
          <w:ilvl w:val="0"/>
          <w:numId w:val="2"/>
        </w:numPr>
        <w:spacing w:before="40" w:after="40"/>
      </w:pPr>
      <w:r>
        <w:rPr>
          <w:rFonts w:ascii="Arial" w:cs="Arial" w:eastAsia="Arial" w:hAnsi="Arial"/>
          <w:color w:val="1C1C1C"/>
          <w:sz w:val="22"/>
          <w:szCs w:val="22"/>
        </w:rPr>
        <w:t xml:space="preserve">Place the lid</w:t>
      </w:r>
    </w:p>
    <w:p>
      <w:pPr>
        <w:pStyle w:val="ListParagraph"/>
        <w:numPr>
          <w:ilvl w:val="0"/>
          <w:numId w:val="2"/>
        </w:numPr>
        <w:spacing w:before="40" w:after="40"/>
      </w:pPr>
      <w:r>
        <w:rPr>
          <w:rFonts w:ascii="Arial" w:cs="Arial" w:eastAsia="Arial" w:hAnsi="Arial"/>
          <w:color w:val="1C1C1C"/>
          <w:sz w:val="22"/>
          <w:szCs w:val="22"/>
        </w:rPr>
        <w:t xml:space="preserve">Apply hot liquid pitch around the entire lid joint, building up 3 to 4 coats as each cools slightly</w:t>
      </w:r>
    </w:p>
    <w:p>
      <w:pPr>
        <w:pStyle w:val="ListParagraph"/>
        <w:numPr>
          <w:ilvl w:val="0"/>
          <w:numId w:val="2"/>
        </w:numPr>
        <w:spacing w:before="40" w:after="40"/>
      </w:pPr>
      <w:r>
        <w:rPr>
          <w:rFonts w:ascii="Arial" w:cs="Arial" w:eastAsia="Arial" w:hAnsi="Arial"/>
          <w:color w:val="1C1C1C"/>
          <w:sz w:val="22"/>
          <w:szCs w:val="22"/>
        </w:rPr>
        <w:t xml:space="preserve">Allow the pitch to harden completely before burial (2 to 4 hours)</w:t>
      </w:r>
    </w:p>
    <w:p>
      <w:pPr>
        <w:pStyle w:val="ListParagraph"/>
        <w:numPr>
          <w:ilvl w:val="0"/>
          <w:numId w:val="2"/>
        </w:numPr>
        <w:spacing w:before="40" w:after="40"/>
      </w:pPr>
      <w:r>
        <w:rPr>
          <w:rFonts w:ascii="Arial" w:cs="Arial" w:eastAsia="Arial" w:hAnsi="Arial"/>
          <w:color w:val="1C1C1C"/>
          <w:sz w:val="22"/>
          <w:szCs w:val="22"/>
        </w:rPr>
        <w:t xml:space="preserve">Apply a final thin coat of pitch over the entire exterior surface for additional protection</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Burial</w:t>
      </w:r>
    </w:p>
    <w:p>
      <w:pPr>
        <w:pStyle w:val="ListParagraph"/>
        <w:numPr>
          <w:ilvl w:val="0"/>
          <w:numId w:val="2"/>
        </w:numPr>
        <w:spacing w:before="40" w:after="40"/>
      </w:pPr>
      <w:r>
        <w:rPr>
          <w:rFonts w:ascii="Arial" w:cs="Arial" w:eastAsia="Arial" w:hAnsi="Arial"/>
          <w:color w:val="1C1C1C"/>
          <w:sz w:val="22"/>
          <w:szCs w:val="22"/>
        </w:rPr>
        <w:t xml:space="preserve">Minimum depth: 4 feet / 1.2 meters</w:t>
      </w:r>
    </w:p>
    <w:p>
      <w:pPr>
        <w:pStyle w:val="ListParagraph"/>
        <w:numPr>
          <w:ilvl w:val="0"/>
          <w:numId w:val="2"/>
        </w:numPr>
        <w:spacing w:before="40" w:after="40"/>
      </w:pPr>
      <w:r>
        <w:rPr>
          <w:rFonts w:ascii="Arial" w:cs="Arial" w:eastAsia="Arial" w:hAnsi="Arial"/>
          <w:color w:val="1C1C1C"/>
          <w:sz w:val="22"/>
          <w:szCs w:val="22"/>
        </w:rPr>
        <w:t xml:space="preserve">Surround with dry sand or fine gravel — do NOT allow hard rocks to contact the vessel directly (impact pressure can crack ceramic)</w:t>
      </w:r>
    </w:p>
    <w:p>
      <w:pPr>
        <w:pStyle w:val="ListParagraph"/>
        <w:numPr>
          <w:ilvl w:val="0"/>
          <w:numId w:val="2"/>
        </w:numPr>
        <w:spacing w:before="40" w:after="40"/>
      </w:pPr>
      <w:r>
        <w:rPr>
          <w:rFonts w:ascii="Arial" w:cs="Arial" w:eastAsia="Arial" w:hAnsi="Arial"/>
          <w:color w:val="1C1C1C"/>
          <w:sz w:val="22"/>
          <w:szCs w:val="22"/>
        </w:rPr>
        <w:t xml:space="preserve">Orientation: upright with lid up — soil pressure is better distributed this way for a ceramic vessel</w:t>
      </w:r>
    </w:p>
    <w:p>
      <w:pPr>
        <w:pStyle w:val="ListParagraph"/>
        <w:numPr>
          <w:ilvl w:val="0"/>
          <w:numId w:val="2"/>
        </w:numPr>
        <w:spacing w:before="40" w:after="40"/>
      </w:pPr>
      <w:r>
        <w:rPr>
          <w:rFonts w:ascii="Arial" w:cs="Arial" w:eastAsia="Arial" w:hAnsi="Arial"/>
          <w:color w:val="1C1C1C"/>
          <w:sz w:val="22"/>
          <w:szCs w:val="22"/>
        </w:rPr>
        <w:t xml:space="preserve">Avoid locations with heavy foot traffic, vehicle traffic, or likely future excavation</w:t>
      </w:r>
    </w:p>
    <w:p>
      <w:pPr>
        <w:pStyle w:val="ListParagraph"/>
        <w:numPr>
          <w:ilvl w:val="0"/>
          <w:numId w:val="2"/>
        </w:numPr>
        <w:spacing w:before="40" w:after="40"/>
      </w:pPr>
      <w:r>
        <w:rPr>
          <w:rFonts w:ascii="Arial" w:cs="Arial" w:eastAsia="Arial" w:hAnsi="Arial"/>
          <w:color w:val="1C1C1C"/>
          <w:sz w:val="22"/>
          <w:szCs w:val="22"/>
        </w:rPr>
        <w:t xml:space="preserve">In humid climates: line burial pit with 10cm of charcoal before placing vessel to absorb moisture</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Performance Expectations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rPr>
          <w:tblHeader/>
        </w:trPr>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Condition</w:t>
            </w:r>
          </w:p>
        </w:tc>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Expected Performance</w:t>
            </w:r>
          </w:p>
        </w:tc>
        <w:tc>
          <w:tcPr>
            <w:tcW w:type="dxa" w:w="4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Dry neutral soil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1,000–2,000+ years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Dead Sea Scroll jars survived in exactly these conditions</w:t>
            </w:r>
          </w:p>
        </w:tc>
      </w:tr>
      <w:tr>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Damp acidic soil</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500–1,000 years</w:t>
            </w:r>
          </w:p>
        </w:tc>
        <w:tc>
          <w:tcPr>
            <w:tcW w:type="dxa" w:w="4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Pitch coating degrades slowly; ceramic remains intact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Waterlogged soil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200–500 years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Ceramic survives but pitch degrades; plates may corrode</w:t>
            </w:r>
          </w:p>
        </w:tc>
      </w:tr>
      <w:tr>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Freeze-thaw cycling</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Variable</w:t>
            </w:r>
          </w:p>
        </w:tc>
        <w:tc>
          <w:tcPr>
            <w:tcW w:type="dxa" w:w="4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Ice expansion can crack thin walls. Use thick walls (15mm+) and deep burial below frost line.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Direct fire/lava</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Ceramic survives fire. Contents may not.</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Ceramic is fireproof; protect with additional stone layer in volcanic areas</w:t>
            </w:r>
          </w:p>
        </w:tc>
      </w:tr>
    </w:tbl>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Include These Instructions Inside Every Capsule</w:t>
      </w:r>
    </w:p>
    <w:p>
      <w:pPr>
        <w:pBdr>
          <w:left w:val="single" w:color="0D7377" w:sz="12" w:space="8"/>
        </w:pBdr>
        <w:shd w:fill="D0F0EE" w:val="clear"/>
        <w:spacing w:before="100" w:after="100"/>
        <w:ind w:left="360"/>
      </w:pPr>
      <w:r>
        <w:rPr>
          <w:rFonts w:ascii="Arial" w:cs="Arial" w:eastAsia="Arial" w:hAnsi="Arial"/>
          <w:i/>
          <w:iCs/>
          <w:color w:val="3A3A3A"/>
          <w:sz w:val="21"/>
          <w:szCs w:val="21"/>
        </w:rPr>
        <w:t xml:space="preserve">The Tier 0 design instructions should be included as printed or engraved content inside every capsule, regardless of container type. A finder who discovers a titanium sphere capsule and wants to make more capsules may not have access to titanium. They will have access to clay and fire. Give them the instructions to continue the chain.</w:t>
      </w:r>
    </w:p>
    <w:p>
      <w:pPr>
        <w:spacing w:before="0" w:after="60"/>
      </w:pPr>
    </w:p>
    <w:p>
      <w:pPr>
        <w:pBdr>
          <w:bottom w:val="single" w:color="1B3A5C" w:sz="4" w:space="2"/>
        </w:pBdr>
        <w:spacing w:before="80" w:after="80"/>
      </w:pPr>
    </w:p>
    <w:p>
      <w:pPr>
        <w:spacing w:before="0" w:after="60"/>
      </w:pPr>
    </w:p>
    <w:p>
      <w:pPr>
        <w:spacing w:before="80" w:after="40"/>
        <w:jc w:val="center"/>
      </w:pPr>
      <w:r>
        <w:rPr>
          <w:rFonts w:ascii="Arial" w:cs="Arial" w:eastAsia="Arial" w:hAnsi="Arial"/>
          <w:b/>
          <w:bCs/>
          <w:color w:val="1B3A5C"/>
          <w:sz w:val="26"/>
          <w:szCs w:val="26"/>
        </w:rPr>
        <w:t xml:space="preserve">Remember Forward — The Patient Message</w:t>
      </w:r>
    </w:p>
    <w:p>
      <w:pPr>
        <w:spacing w:after="40"/>
        <w:jc w:val="center"/>
      </w:pPr>
      <w:r>
        <w:rPr>
          <w:rFonts w:ascii="Arial" w:cs="Arial" w:eastAsia="Arial" w:hAnsi="Arial"/>
          <w:i/>
          <w:iCs/>
          <w:color w:val="4A5568"/>
          <w:sz w:val="22"/>
          <w:szCs w:val="22"/>
        </w:rPr>
        <w:t xml:space="preserve">Buy it. Build it. Bury it. For someone you will never meet.</w:t>
      </w:r>
    </w:p>
    <w:p>
      <w:pPr>
        <w:spacing w:after="0"/>
        <w:jc w:val="center"/>
      </w:pPr>
      <w:r>
        <w:rPr>
          <w:rFonts w:ascii="Arial" w:cs="Arial" w:eastAsia="Arial" w:hAnsi="Arial"/>
          <w:b/>
          <w:bCs/>
          <w:color w:val="0D7377"/>
          <w:sz w:val="20"/>
          <w:szCs w:val="20"/>
        </w:rPr>
        <w:t xml:space="preserve">CC BY-SA 4.0 — All materials free to use, share, and adapt.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4" w:space="4"/>
      </w:pBdr>
      <w:jc w:val="center"/>
    </w:pPr>
    <w:r>
      <w:rPr>
        <w:rFonts w:ascii="Arial" w:cs="Arial" w:eastAsia="Arial" w:hAnsi="Arial"/>
        <w:i/>
        <w:iCs/>
        <w:color w:val="6C6C6C"/>
        <w:sz w:val="18"/>
        <w:szCs w:val="18"/>
      </w:rPr>
      <w:t xml:space="preserve">Buy it. Build it. Bury it. For someone you will never meet.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4" w:space="4"/>
      </w:pBdr>
    </w:pPr>
    <w:r>
      <w:rPr>
        <w:rFonts w:ascii="Arial" w:cs="Arial" w:eastAsia="Arial" w:hAnsi="Arial"/>
        <w:b/>
        <w:bCs/>
        <w:color w:val="1B3A5C"/>
        <w:sz w:val="18"/>
        <w:szCs w:val="18"/>
      </w:rPr>
      <w:t xml:space="preserve">REMEMBER FORWARD — THE PATIENT MESSAGE</w:t>
    </w:r>
    <w:r>
      <w:rPr>
        <w:rFonts w:ascii="Arial" w:cs="Arial" w:eastAsia="Arial" w:hAnsi="Arial"/>
        <w:color w:val="6C6C6C"/>
        <w:sz w:val="18"/>
        <w:szCs w:val="18"/>
      </w:rPr>
      <w:t xml:space="preserve">   —   undefined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80"/>
      <w:outlineLvl w:val="1"/>
    </w:pPr>
    <w:rPr>
      <w:rFonts w:ascii="Arial" w:cs="Arial" w:eastAsia="Arial" w:hAnsi="Arial"/>
      <w:b/>
      <w:bCs/>
      <w:color w:val="0D7377"/>
      <w:sz w:val="28"/>
      <w:szCs w:val="28"/>
    </w:rPr>
  </w:style>
  <w:style w:type="paragraph" w:styleId="Heading3">
    <w:name w:val="Heading 3"/>
    <w:basedOn w:val="Normal"/>
    <w:next w:val="Normal"/>
    <w:qFormat/>
    <w:pPr>
      <w:spacing w:before="200" w:after="60"/>
      <w:outlineLvl w:val="2"/>
    </w:pPr>
    <w:rPr>
      <w:rFonts w:ascii="Arial" w:cs="Arial" w:eastAsia="Arial" w:hAnsi="Arial"/>
      <w:b/>
      <w:bCs/>
      <w:color w:val="C47A1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2026-04-04T01:03:18.205Z</dcterms:created>
  <dcterms:modified xsi:type="dcterms:W3CDTF">2026-04-04T01:03:18.206Z</dcterms:modified>
</cp:coreProperties>
</file>

<file path=docProps/custom.xml><?xml version="1.0" encoding="utf-8"?>
<Properties xmlns="http://schemas.openxmlformats.org/officeDocument/2006/custom-properties" xmlns:vt="http://schemas.openxmlformats.org/officeDocument/2006/docPropsVTypes"/>
</file>