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B3A5C"/>
          <w:sz w:val="56"/>
          <w:szCs w:val="56"/>
        </w:rPr>
        <w:t xml:space="preserve">REMEMBER FORWARD</w:t>
      </w:r>
    </w:p>
    <w:p>
      <w:pPr>
        <w:spacing w:after="40"/>
        <w:jc w:val="center"/>
      </w:pPr>
      <w:r>
        <w:rPr>
          <w:rFonts w:ascii="Arial" w:cs="Arial" w:eastAsia="Arial" w:hAnsi="Arial"/>
          <w:b/>
          <w:bCs/>
          <w:color w:val="0D7377"/>
          <w:sz w:val="32"/>
          <w:szCs w:val="32"/>
        </w:rPr>
        <w:t xml:space="preserve">LOCATION STRATEGIES FOR LONG-TERM CAPSULE PLACEMENT</w:t>
      </w:r>
    </w:p>
    <w:p>
      <w:pPr>
        <w:spacing w:after="40"/>
        <w:jc w:val="center"/>
      </w:pPr>
      <w:r>
        <w:rPr>
          <w:rFonts w:ascii="Arial" w:cs="Arial" w:eastAsia="Arial" w:hAnsi="Arial"/>
          <w:b/>
          <w:bCs/>
          <w:color w:val="4A5568"/>
          <w:sz w:val="24"/>
          <w:szCs w:val="24"/>
        </w:rPr>
        <w:t xml:space="preserve">Where you bury matters as much as what you bury it in.</w:t>
      </w:r>
    </w:p>
    <w:p>
      <w:pPr>
        <w:spacing w:before="0" w:after="60"/>
      </w:pPr>
    </w:p>
    <w:p>
      <w:pPr>
        <w:pBdr>
          <w:left w:val="single" w:color="1B3A5C" w:sz="12" w:space="8"/>
        </w:pBdr>
        <w:shd w:fill="D6E4F0" w:val="clear"/>
        <w:spacing w:before="100" w:after="100"/>
        <w:ind w:left="360"/>
      </w:pPr>
      <w:r>
        <w:rPr>
          <w:rFonts w:ascii="Arial" w:cs="Arial" w:eastAsia="Arial" w:hAnsi="Arial"/>
          <w:i/>
          <w:iCs/>
          <w:color w:val="3A3A3A"/>
          <w:sz w:val="21"/>
          <w:szCs w:val="21"/>
        </w:rPr>
        <w:t xml:space="preserve">This document covers location-based survival strategies that supplement container choice. The best container in the wrong location fails. A modest container in the right location succeeds. The two decisions — what to bury it in and where to bury it — should be made together.</w:t>
      </w:r>
    </w:p>
    <w:p>
      <w:r>
        <w:br w:type="page"/>
      </w:r>
    </w:p>
    <w:p>
      <w:pPr>
        <w:pStyle w:val="Heading1"/>
        <w:pBdr>
          <w:bottom w:val="single" w:color="1B3A5C" w:sz="8" w:space="4"/>
        </w:pBdr>
        <w:spacing w:before="400" w:after="120"/>
      </w:pPr>
      <w:r>
        <w:rPr>
          <w:rFonts w:ascii="Arial" w:cs="Arial" w:eastAsia="Arial" w:hAnsi="Arial"/>
          <w:b/>
          <w:bCs/>
          <w:color w:val="1B3A5C"/>
          <w:sz w:val="36"/>
          <w:szCs w:val="36"/>
        </w:rPr>
        <w:t xml:space="preserve">The Location Hierarchy</w:t>
      </w:r>
    </w:p>
    <w:p>
      <w:pPr>
        <w:spacing w:before="60" w:after="100"/>
      </w:pPr>
      <w:r>
        <w:rPr>
          <w:rFonts w:ascii="Arial" w:cs="Arial" w:eastAsia="Arial" w:hAnsi="Arial"/>
          <w:color w:val="1C1C1C"/>
          <w:sz w:val="22"/>
          <w:szCs w:val="22"/>
        </w:rPr>
        <w:t xml:space="preserve">Not all burial locations are equal. The following factors determine location quality in roughly descending order of importance:</w:t>
      </w:r>
    </w:p>
    <w:p>
      <w:pPr>
        <w:spacing w:before="0" w:after="40"/>
      </w:pPr>
    </w:p>
    <w:p>
      <w:pPr>
        <w:pStyle w:val="ListParagraph"/>
        <w:numPr>
          <w:ilvl w:val="0"/>
          <w:numId w:val="2"/>
        </w:numPr>
        <w:spacing w:before="40" w:after="40"/>
      </w:pPr>
      <w:r>
        <w:rPr>
          <w:rFonts w:ascii="Arial" w:cs="Arial" w:eastAsia="Arial" w:hAnsi="Arial"/>
          <w:color w:val="1C1C1C"/>
          <w:sz w:val="22"/>
          <w:szCs w:val="22"/>
        </w:rPr>
        <w:t xml:space="preserve">Geological stability — will the ground still be there in 2,000 years?</w:t>
      </w:r>
    </w:p>
    <w:p>
      <w:pPr>
        <w:pStyle w:val="ListParagraph"/>
        <w:numPr>
          <w:ilvl w:val="0"/>
          <w:numId w:val="2"/>
        </w:numPr>
        <w:spacing w:before="40" w:after="40"/>
      </w:pPr>
      <w:r>
        <w:rPr>
          <w:rFonts w:ascii="Arial" w:cs="Arial" w:eastAsia="Arial" w:hAnsi="Arial"/>
          <w:color w:val="1C1C1C"/>
          <w:sz w:val="22"/>
          <w:szCs w:val="22"/>
        </w:rPr>
        <w:t xml:space="preserve">Chemical neutrality — is the soil pH neutral? Is groundwater present?</w:t>
      </w:r>
    </w:p>
    <w:p>
      <w:pPr>
        <w:pStyle w:val="ListParagraph"/>
        <w:numPr>
          <w:ilvl w:val="0"/>
          <w:numId w:val="2"/>
        </w:numPr>
        <w:spacing w:before="40" w:after="40"/>
      </w:pPr>
      <w:r>
        <w:rPr>
          <w:rFonts w:ascii="Arial" w:cs="Arial" w:eastAsia="Arial" w:hAnsi="Arial"/>
          <w:color w:val="1C1C1C"/>
          <w:sz w:val="22"/>
          <w:szCs w:val="22"/>
        </w:rPr>
        <w:t xml:space="preserve">Temperature stability — does the site experience extreme temperature swings?</w:t>
      </w:r>
    </w:p>
    <w:p>
      <w:pPr>
        <w:pStyle w:val="ListParagraph"/>
        <w:numPr>
          <w:ilvl w:val="0"/>
          <w:numId w:val="2"/>
        </w:numPr>
        <w:spacing w:before="40" w:after="40"/>
      </w:pPr>
      <w:r>
        <w:rPr>
          <w:rFonts w:ascii="Arial" w:cs="Arial" w:eastAsia="Arial" w:hAnsi="Arial"/>
          <w:color w:val="1C1C1C"/>
          <w:sz w:val="22"/>
          <w:szCs w:val="22"/>
        </w:rPr>
        <w:t xml:space="preserve">Discoverability — is the location findable by someone who knows where to look?</w:t>
      </w:r>
    </w:p>
    <w:p>
      <w:pPr>
        <w:pStyle w:val="ListParagraph"/>
        <w:numPr>
          <w:ilvl w:val="0"/>
          <w:numId w:val="2"/>
        </w:numPr>
        <w:spacing w:before="40" w:after="40"/>
      </w:pPr>
      <w:r>
        <w:rPr>
          <w:rFonts w:ascii="Arial" w:cs="Arial" w:eastAsia="Arial" w:hAnsi="Arial"/>
          <w:color w:val="1C1C1C"/>
          <w:sz w:val="22"/>
          <w:szCs w:val="22"/>
        </w:rPr>
        <w:t xml:space="preserve">Concealment — is the location protected from deliberate or accidental excavation?</w:t>
      </w:r>
    </w:p>
    <w:p>
      <w:pPr>
        <w:pStyle w:val="ListParagraph"/>
        <w:numPr>
          <w:ilvl w:val="0"/>
          <w:numId w:val="2"/>
        </w:numPr>
        <w:spacing w:before="40" w:after="40"/>
      </w:pPr>
      <w:r>
        <w:rPr>
          <w:rFonts w:ascii="Arial" w:cs="Arial" w:eastAsia="Arial" w:hAnsi="Arial"/>
          <w:color w:val="1C1C1C"/>
          <w:sz w:val="22"/>
          <w:szCs w:val="22"/>
        </w:rPr>
        <w:t xml:space="preserve">Accessibility for placement — can you actually get the capsule there?</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Strategy 1 — Cave and Cavern Placement</w:t>
      </w:r>
    </w:p>
    <w:p>
      <w:pPr>
        <w:shd w:fill="1A6B3A" w:val="clear"/>
        <w:spacing w:before="80" w:after="80"/>
        <w:jc w:val="center"/>
      </w:pPr>
      <w:r>
        <w:rPr>
          <w:rFonts w:ascii="Arial" w:cs="Arial" w:eastAsia="Arial" w:hAnsi="Arial"/>
          <w:b/>
          <w:bCs/>
          <w:color w:val="FFFFFF"/>
          <w:sz w:val="24"/>
          <w:szCs w:val="24"/>
        </w:rPr>
        <w:t xml:space="preserve">EXCELLENT · Stable temperature, humidity, and chemistry · All capsule types</w:t>
      </w:r>
    </w:p>
    <w:p>
      <w:pPr>
        <w:spacing w:before="0" w:after="40"/>
      </w:pPr>
    </w:p>
    <w:p>
      <w:pPr>
        <w:spacing w:before="60" w:after="100"/>
      </w:pPr>
      <w:r>
        <w:rPr>
          <w:rFonts w:ascii="Arial" w:cs="Arial" w:eastAsia="Arial" w:hAnsi="Arial"/>
          <w:color w:val="1C1C1C"/>
          <w:sz w:val="22"/>
          <w:szCs w:val="22"/>
        </w:rPr>
        <w:t xml:space="preserve">Natural caves are among the most reliable long-term storage environments on Earth. Cave temperature is essentially constant year-round at the mean annual surface temperature of the region — approximately 8–12°C in temperate zones. Humidity is stable. There are no freeze-thaw cycles at depth. Surface catastrophes — fire, flood, storm, even modest seismic events — do not penetrate more than a few meters into a solid rock cave system.</w:t>
      </w:r>
    </w:p>
    <w:p>
      <w:pPr>
        <w:spacing w:before="0" w:after="40"/>
      </w:pPr>
    </w:p>
    <w:p>
      <w:pPr>
        <w:spacing w:before="60" w:after="100"/>
      </w:pPr>
      <w:r>
        <w:rPr>
          <w:rFonts w:ascii="Arial" w:cs="Arial" w:eastAsia="Arial" w:hAnsi="Arial"/>
          <w:color w:val="1C1C1C"/>
          <w:sz w:val="22"/>
          <w:szCs w:val="22"/>
        </w:rPr>
        <w:t xml:space="preserve">The Dead Sea Scrolls were found in caves. The Lascaux cave paintings survived 17,000 years. Archaeological materials in deep caves routinely survive conditions that would destroy surface deposits within decades.</w:t>
      </w:r>
    </w:p>
    <w:p>
      <w:pPr>
        <w:spacing w:before="0" w:after="40"/>
      </w:pPr>
    </w:p>
    <w:p>
      <w:pPr>
        <w:pStyle w:val="Heading3"/>
        <w:spacing w:before="200" w:after="60"/>
      </w:pPr>
      <w:r>
        <w:rPr>
          <w:rFonts w:ascii="Arial" w:cs="Arial" w:eastAsia="Arial" w:hAnsi="Arial"/>
          <w:b/>
          <w:bCs/>
          <w:color w:val="C47A1E"/>
          <w:sz w:val="24"/>
          <w:szCs w:val="24"/>
        </w:rPr>
        <w:t xml:space="preserve">Placement guidance:</w:t>
      </w:r>
    </w:p>
    <w:p>
      <w:pPr>
        <w:pStyle w:val="ListParagraph"/>
        <w:numPr>
          <w:ilvl w:val="0"/>
          <w:numId w:val="2"/>
        </w:numPr>
        <w:spacing w:before="40" w:after="40"/>
      </w:pPr>
      <w:r>
        <w:rPr>
          <w:rFonts w:ascii="Arial" w:cs="Arial" w:eastAsia="Arial" w:hAnsi="Arial"/>
          <w:color w:val="1C1C1C"/>
          <w:sz w:val="22"/>
          <w:szCs w:val="22"/>
        </w:rPr>
        <w:t xml:space="preserve">Place on a raised shelf or platform at least 50cm above the cave floor to avoid flooding during wet seasons</w:t>
      </w:r>
    </w:p>
    <w:p>
      <w:pPr>
        <w:pStyle w:val="ListParagraph"/>
        <w:numPr>
          <w:ilvl w:val="0"/>
          <w:numId w:val="2"/>
        </w:numPr>
        <w:spacing w:before="40" w:after="40"/>
      </w:pPr>
      <w:r>
        <w:rPr>
          <w:rFonts w:ascii="Arial" w:cs="Arial" w:eastAsia="Arial" w:hAnsi="Arial"/>
          <w:color w:val="1C1C1C"/>
          <w:sz w:val="22"/>
          <w:szCs w:val="22"/>
        </w:rPr>
        <w:t xml:space="preserve">Choose a side passage or alcove rather than the main gallery — less traffic, less disturbance</w:t>
      </w:r>
    </w:p>
    <w:p>
      <w:pPr>
        <w:pStyle w:val="ListParagraph"/>
        <w:numPr>
          <w:ilvl w:val="0"/>
          <w:numId w:val="2"/>
        </w:numPr>
        <w:spacing w:before="40" w:after="40"/>
      </w:pPr>
      <w:r>
        <w:rPr>
          <w:rFonts w:ascii="Arial" w:cs="Arial" w:eastAsia="Arial" w:hAnsi="Arial"/>
          <w:color w:val="1C1C1C"/>
          <w:sz w:val="22"/>
          <w:szCs w:val="22"/>
        </w:rPr>
        <w:t xml:space="preserve">Avoid areas directly below cave openings where surface water drips</w:t>
      </w:r>
    </w:p>
    <w:p>
      <w:pPr>
        <w:pStyle w:val="ListParagraph"/>
        <w:numPr>
          <w:ilvl w:val="0"/>
          <w:numId w:val="2"/>
        </w:numPr>
        <w:spacing w:before="40" w:after="40"/>
      </w:pPr>
      <w:r>
        <w:rPr>
          <w:rFonts w:ascii="Arial" w:cs="Arial" w:eastAsia="Arial" w:hAnsi="Arial"/>
          <w:color w:val="1C1C1C"/>
          <w:sz w:val="22"/>
          <w:szCs w:val="22"/>
        </w:rPr>
        <w:t xml:space="preserve">Mark the entrance location with GPS coordinates stored in multiple separate locations</w:t>
      </w:r>
    </w:p>
    <w:p>
      <w:pPr>
        <w:pStyle w:val="ListParagraph"/>
        <w:numPr>
          <w:ilvl w:val="0"/>
          <w:numId w:val="2"/>
        </w:numPr>
        <w:spacing w:before="40" w:after="40"/>
      </w:pPr>
      <w:r>
        <w:rPr>
          <w:rFonts w:ascii="Arial" w:cs="Arial" w:eastAsia="Arial" w:hAnsi="Arial"/>
          <w:color w:val="1C1C1C"/>
          <w:sz w:val="22"/>
          <w:szCs w:val="22"/>
        </w:rPr>
        <w:t xml:space="preserve">Do not seal cave entrances permanently — this prevents future access</w:t>
      </w:r>
    </w:p>
    <w:p>
      <w:pPr>
        <w:pStyle w:val="ListParagraph"/>
        <w:numPr>
          <w:ilvl w:val="0"/>
          <w:numId w:val="2"/>
        </w:numPr>
        <w:spacing w:before="40" w:after="40"/>
      </w:pPr>
      <w:r>
        <w:rPr>
          <w:rFonts w:ascii="Arial" w:cs="Arial" w:eastAsia="Arial" w:hAnsi="Arial"/>
          <w:color w:val="1C1C1C"/>
          <w:sz w:val="22"/>
          <w:szCs w:val="22"/>
        </w:rPr>
        <w:t xml:space="preserve">In limestone caves: capsule must be sealed against limestone-saturated drip water (slightly alkaline, can deposit calcite on surfaces)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Strategy 2 — Salt Mine and Salt Formation Placement</w:t>
      </w:r>
    </w:p>
    <w:p>
      <w:pPr>
        <w:shd w:fill="1A6B3A" w:val="clear"/>
        <w:spacing w:before="80" w:after="80"/>
        <w:jc w:val="center"/>
      </w:pPr>
      <w:r>
        <w:rPr>
          <w:rFonts w:ascii="Arial" w:cs="Arial" w:eastAsia="Arial" w:hAnsi="Arial"/>
          <w:b/>
          <w:bCs/>
          <w:color w:val="FFFFFF"/>
          <w:sz w:val="24"/>
          <w:szCs w:val="24"/>
        </w:rPr>
        <w:t xml:space="preserve">EXCELLENT · Zero oxygen, zero biological activity, self-sealing · Titanium or Hastelloy</w:t>
      </w:r>
    </w:p>
    <w:p>
      <w:pPr>
        <w:spacing w:before="0" w:after="40"/>
      </w:pPr>
    </w:p>
    <w:p>
      <w:pPr>
        <w:spacing w:before="60" w:after="100"/>
      </w:pPr>
      <w:r>
        <w:rPr>
          <w:rFonts w:ascii="Arial" w:cs="Arial" w:eastAsia="Arial" w:hAnsi="Arial"/>
          <w:color w:val="1C1C1C"/>
          <w:sz w:val="22"/>
          <w:szCs w:val="22"/>
        </w:rPr>
        <w:t xml:space="preserve">The nuclear waste storage industry independently arrived at deep salt formations as the optimal permanent repository, and their reasoning applies directly to this project. Salt mines have four properties that no other placement environment matches simultaneously:</w:t>
      </w:r>
    </w:p>
    <w:p>
      <w:pPr>
        <w:spacing w:before="0" w:after="40"/>
      </w:pPr>
    </w:p>
    <w:p>
      <w:pPr>
        <w:pStyle w:val="ListParagraph"/>
        <w:numPr>
          <w:ilvl w:val="0"/>
          <w:numId w:val="2"/>
        </w:numPr>
        <w:spacing w:before="40" w:after="40"/>
      </w:pPr>
      <w:r>
        <w:rPr>
          <w:rFonts w:ascii="Arial" w:cs="Arial" w:eastAsia="Arial" w:hAnsi="Arial"/>
          <w:color w:val="1C1C1C"/>
          <w:sz w:val="22"/>
          <w:szCs w:val="22"/>
        </w:rPr>
        <w:t xml:space="preserve">Zero free oxygen — nothing oxidizes, nothing corrodes, nothing grows</w:t>
      </w:r>
    </w:p>
    <w:p>
      <w:pPr>
        <w:pStyle w:val="ListParagraph"/>
        <w:numPr>
          <w:ilvl w:val="0"/>
          <w:numId w:val="2"/>
        </w:numPr>
        <w:spacing w:before="40" w:after="40"/>
      </w:pPr>
      <w:r>
        <w:rPr>
          <w:rFonts w:ascii="Arial" w:cs="Arial" w:eastAsia="Arial" w:hAnsi="Arial"/>
          <w:color w:val="1C1C1C"/>
          <w:sz w:val="22"/>
          <w:szCs w:val="22"/>
        </w:rPr>
        <w:t xml:space="preserve">Zero biological activity — no bacteria, no fungi, no insects</w:t>
      </w:r>
    </w:p>
    <w:p>
      <w:pPr>
        <w:pStyle w:val="ListParagraph"/>
        <w:numPr>
          <w:ilvl w:val="0"/>
          <w:numId w:val="2"/>
        </w:numPr>
        <w:spacing w:before="40" w:after="40"/>
      </w:pPr>
      <w:r>
        <w:rPr>
          <w:rFonts w:ascii="Arial" w:cs="Arial" w:eastAsia="Arial" w:hAnsi="Arial"/>
          <w:color w:val="1C1C1C"/>
          <w:sz w:val="22"/>
          <w:szCs w:val="22"/>
        </w:rPr>
        <w:t xml:space="preserve">Self-sealing — salt creep naturally closes any cracks or voids over time</w:t>
      </w:r>
    </w:p>
    <w:p>
      <w:pPr>
        <w:pStyle w:val="ListParagraph"/>
        <w:numPr>
          <w:ilvl w:val="0"/>
          <w:numId w:val="2"/>
        </w:numPr>
        <w:spacing w:before="40" w:after="40"/>
      </w:pPr>
      <w:r>
        <w:rPr>
          <w:rFonts w:ascii="Arial" w:cs="Arial" w:eastAsia="Arial" w:hAnsi="Arial"/>
          <w:color w:val="1C1C1C"/>
          <w:sz w:val="22"/>
          <w:szCs w:val="22"/>
        </w:rPr>
        <w:t xml:space="preserve">Extremely stable temperature and humidity across centuries</w:t>
      </w:r>
    </w:p>
    <w:p>
      <w:pPr>
        <w:spacing w:before="0" w:after="40"/>
      </w:pPr>
    </w:p>
    <w:p>
      <w:pPr>
        <w:spacing w:before="60" w:after="100"/>
      </w:pPr>
      <w:r>
        <w:rPr>
          <w:rFonts w:ascii="Arial" w:cs="Arial" w:eastAsia="Arial" w:hAnsi="Arial"/>
          <w:color w:val="1C1C1C"/>
          <w:sz w:val="22"/>
          <w:szCs w:val="22"/>
        </w:rPr>
        <w:t xml:space="preserve">The Waste Isolation Pilot Plant (WIPP) in New Mexico stores nuclear waste in salt formations 655 meters below surface specifically because these conditions are expected to remain stable for 10,000 years without any active maintenance.</w:t>
      </w:r>
    </w:p>
    <w:p>
      <w:pPr>
        <w:spacing w:before="0" w:after="40"/>
      </w:pPr>
    </w:p>
    <w:p>
      <w:pPr>
        <w:spacing w:before="60" w:after="100"/>
      </w:pPr>
      <w:r>
        <w:rPr>
          <w:rFonts w:ascii="Arial" w:cs="Arial" w:eastAsia="Arial" w:hAnsi="Arial"/>
          <w:color w:val="1C1C1C"/>
          <w:sz w:val="22"/>
          <w:szCs w:val="22"/>
        </w:rPr>
        <w:t xml:space="preserve">The Wieliczka salt mine in Poland, active since the 13th century, has artifacts, carvings, and wooden structures that have survived in near-perfect condition due to the stable salt environment. A sealed titanium or Hastelloy capsule placed in an accessible salt mine is likely the most survivable location strategy available to an ordinary person.</w:t>
      </w:r>
    </w:p>
    <w:p>
      <w:pPr>
        <w:spacing w:before="0" w:after="40"/>
      </w:pPr>
    </w:p>
    <w:p>
      <w:pPr>
        <w:pStyle w:val="Heading3"/>
        <w:spacing w:before="200" w:after="60"/>
      </w:pPr>
      <w:r>
        <w:rPr>
          <w:rFonts w:ascii="Arial" w:cs="Arial" w:eastAsia="Arial" w:hAnsi="Arial"/>
          <w:b/>
          <w:bCs/>
          <w:color w:val="C47A1E"/>
          <w:sz w:val="24"/>
          <w:szCs w:val="24"/>
        </w:rPr>
        <w:t xml:space="preserve">Salt mine locations worldwide:</w:t>
      </w:r>
    </w:p>
    <w:p>
      <w:pPr>
        <w:pStyle w:val="ListParagraph"/>
        <w:numPr>
          <w:ilvl w:val="0"/>
          <w:numId w:val="2"/>
        </w:numPr>
        <w:spacing w:before="40" w:after="40"/>
      </w:pPr>
      <w:r>
        <w:rPr>
          <w:rFonts w:ascii="Arial" w:cs="Arial" w:eastAsia="Arial" w:hAnsi="Arial"/>
          <w:color w:val="1C1C1C"/>
          <w:sz w:val="22"/>
          <w:szCs w:val="22"/>
        </w:rPr>
        <w:t xml:space="preserve">North America: WIPP (New Mexico), Avery Island (Louisiana), Cayuga (New York), Goderich (Ontario)</w:t>
      </w:r>
    </w:p>
    <w:p>
      <w:pPr>
        <w:pStyle w:val="ListParagraph"/>
        <w:numPr>
          <w:ilvl w:val="0"/>
          <w:numId w:val="2"/>
        </w:numPr>
        <w:spacing w:before="40" w:after="40"/>
      </w:pPr>
      <w:r>
        <w:rPr>
          <w:rFonts w:ascii="Arial" w:cs="Arial" w:eastAsia="Arial" w:hAnsi="Arial"/>
          <w:color w:val="1C1C1C"/>
          <w:sz w:val="22"/>
          <w:szCs w:val="22"/>
        </w:rPr>
        <w:t xml:space="preserve">Europe: Wieliczka (Poland), Hallstatt (Austria), Bex (Switzerland), Cardona (Spain)</w:t>
      </w:r>
    </w:p>
    <w:p>
      <w:pPr>
        <w:pStyle w:val="ListParagraph"/>
        <w:numPr>
          <w:ilvl w:val="0"/>
          <w:numId w:val="2"/>
        </w:numPr>
        <w:spacing w:before="40" w:after="40"/>
      </w:pPr>
      <w:r>
        <w:rPr>
          <w:rFonts w:ascii="Arial" w:cs="Arial" w:eastAsia="Arial" w:hAnsi="Arial"/>
          <w:color w:val="1C1C1C"/>
          <w:sz w:val="22"/>
          <w:szCs w:val="22"/>
        </w:rPr>
        <w:t xml:space="preserve">Middle East and Asia: Khewra (Pakistan, world's second largest), Dead Sea region (Israel/Jordan)</w:t>
      </w:r>
    </w:p>
    <w:p>
      <w:pPr>
        <w:pStyle w:val="ListParagraph"/>
        <w:numPr>
          <w:ilvl w:val="0"/>
          <w:numId w:val="2"/>
        </w:numPr>
        <w:spacing w:before="40" w:after="40"/>
      </w:pPr>
      <w:r>
        <w:rPr>
          <w:rFonts w:ascii="Arial" w:cs="Arial" w:eastAsia="Arial" w:hAnsi="Arial"/>
          <w:color w:val="1C1C1C"/>
          <w:sz w:val="22"/>
          <w:szCs w:val="22"/>
        </w:rPr>
        <w:t xml:space="preserve">Africa: Danakil Depression (Ethiopia) — extreme but stable</w:t>
      </w:r>
    </w:p>
    <w:p>
      <w:pPr>
        <w:spacing w:before="0" w:after="40"/>
      </w:pPr>
    </w:p>
    <w:p>
      <w:pPr>
        <w:pStyle w:val="Heading3"/>
        <w:spacing w:before="200" w:after="60"/>
      </w:pPr>
      <w:r>
        <w:rPr>
          <w:rFonts w:ascii="Arial" w:cs="Arial" w:eastAsia="Arial" w:hAnsi="Arial"/>
          <w:b/>
          <w:bCs/>
          <w:color w:val="C47A1E"/>
          <w:sz w:val="24"/>
          <w:szCs w:val="24"/>
        </w:rPr>
        <w:t xml:space="preserve">Placement guidance:</w:t>
      </w:r>
    </w:p>
    <w:p>
      <w:pPr>
        <w:pStyle w:val="ListParagraph"/>
        <w:numPr>
          <w:ilvl w:val="0"/>
          <w:numId w:val="2"/>
        </w:numPr>
        <w:spacing w:before="40" w:after="40"/>
      </w:pPr>
      <w:r>
        <w:rPr>
          <w:rFonts w:ascii="Arial" w:cs="Arial" w:eastAsia="Arial" w:hAnsi="Arial"/>
          <w:color w:val="1C1C1C"/>
          <w:sz w:val="22"/>
          <w:szCs w:val="22"/>
        </w:rPr>
        <w:t xml:space="preserve">Contact mine operators or heritage managers — some mines welcome preservation partnerships</w:t>
      </w:r>
    </w:p>
    <w:p>
      <w:pPr>
        <w:pStyle w:val="ListParagraph"/>
        <w:numPr>
          <w:ilvl w:val="0"/>
          <w:numId w:val="2"/>
        </w:numPr>
        <w:spacing w:before="40" w:after="40"/>
      </w:pPr>
      <w:r>
        <w:rPr>
          <w:rFonts w:ascii="Arial" w:cs="Arial" w:eastAsia="Arial" w:hAnsi="Arial"/>
          <w:color w:val="1C1C1C"/>
          <w:sz w:val="22"/>
          <w:szCs w:val="22"/>
        </w:rPr>
        <w:t xml:space="preserve">Place on an elevated shelf away from active mining areas</w:t>
      </w:r>
    </w:p>
    <w:p>
      <w:pPr>
        <w:pStyle w:val="ListParagraph"/>
        <w:numPr>
          <w:ilvl w:val="0"/>
          <w:numId w:val="2"/>
        </w:numPr>
        <w:spacing w:before="40" w:after="40"/>
      </w:pPr>
      <w:r>
        <w:rPr>
          <w:rFonts w:ascii="Arial" w:cs="Arial" w:eastAsia="Arial" w:hAnsi="Arial"/>
          <w:color w:val="1C1C1C"/>
          <w:sz w:val="22"/>
          <w:szCs w:val="22"/>
        </w:rPr>
        <w:t xml:space="preserve">Sealed metal capsule recommended (titanium or Hastelloy) — the salt itself is corrosive to some materials</w:t>
      </w:r>
    </w:p>
    <w:p>
      <w:pPr>
        <w:pStyle w:val="ListParagraph"/>
        <w:numPr>
          <w:ilvl w:val="0"/>
          <w:numId w:val="2"/>
        </w:numPr>
        <w:spacing w:before="40" w:after="40"/>
      </w:pPr>
      <w:r>
        <w:rPr>
          <w:rFonts w:ascii="Arial" w:cs="Arial" w:eastAsia="Arial" w:hAnsi="Arial"/>
          <w:color w:val="1C1C1C"/>
          <w:sz w:val="22"/>
          <w:szCs w:val="22"/>
        </w:rPr>
        <w:t xml:space="preserve">Document placement with the mine management and in separate external records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Strategy 3 — Permafrost Burial</w:t>
      </w:r>
    </w:p>
    <w:p>
      <w:pPr>
        <w:shd w:fill="1A6B3A" w:val="clear"/>
        <w:spacing w:before="80" w:after="80"/>
        <w:jc w:val="center"/>
      </w:pPr>
      <w:r>
        <w:rPr>
          <w:rFonts w:ascii="Arial" w:cs="Arial" w:eastAsia="Arial" w:hAnsi="Arial"/>
          <w:b/>
          <w:bCs/>
          <w:color w:val="FFFFFF"/>
          <w:sz w:val="24"/>
          <w:szCs w:val="24"/>
        </w:rPr>
        <w:t xml:space="preserve">EXCELLENT FOR ARCTIC REGIONS · Sub-zero preservation · All capsule types</w:t>
      </w:r>
    </w:p>
    <w:p>
      <w:pPr>
        <w:spacing w:before="0" w:after="40"/>
      </w:pPr>
    </w:p>
    <w:p>
      <w:pPr>
        <w:spacing w:before="60" w:after="100"/>
      </w:pPr>
      <w:r>
        <w:rPr>
          <w:rFonts w:ascii="Arial" w:cs="Arial" w:eastAsia="Arial" w:hAnsi="Arial"/>
          <w:color w:val="1C1C1C"/>
          <w:sz w:val="22"/>
          <w:szCs w:val="22"/>
        </w:rPr>
        <w:t xml:space="preserve">Permafrost at depth maintains temperatures of −18°C or colder indefinitely. This is the same principle used by the Svalbard Global Seed Vault — which stores seeds for exactly this reason. At these temperatures, virtually all chemical and biological degradation processes stop entirely.</w:t>
      </w:r>
    </w:p>
    <w:p>
      <w:pPr>
        <w:spacing w:before="0" w:after="40"/>
      </w:pPr>
    </w:p>
    <w:p>
      <w:pPr>
        <w:spacing w:before="60" w:after="100"/>
      </w:pPr>
      <w:r>
        <w:rPr>
          <w:rFonts w:ascii="Arial" w:cs="Arial" w:eastAsia="Arial" w:hAnsi="Arial"/>
          <w:color w:val="1C1C1C"/>
          <w:sz w:val="22"/>
          <w:szCs w:val="22"/>
        </w:rPr>
        <w:t xml:space="preserve">The evidence is remarkable: mammoth carcasses frozen in Siberian permafrost 40,000 years ago have been recovered with intact hair, skin, stomach contents, and even ancient DNA. The cold is not just slowing degradation — it is effectively halting it.</w:t>
      </w:r>
    </w:p>
    <w:p>
      <w:pPr>
        <w:spacing w:before="0" w:after="40"/>
      </w:pPr>
    </w:p>
    <w:p>
      <w:pPr>
        <w:pStyle w:val="Heading3"/>
        <w:spacing w:before="200" w:after="60"/>
      </w:pPr>
      <w:r>
        <w:rPr>
          <w:rFonts w:ascii="Arial" w:cs="Arial" w:eastAsia="Arial" w:hAnsi="Arial"/>
          <w:b/>
          <w:bCs/>
          <w:color w:val="C47A1E"/>
          <w:sz w:val="24"/>
          <w:szCs w:val="24"/>
        </w:rPr>
        <w:t xml:space="preserve">Critical depth requirement:</w:t>
      </w:r>
    </w:p>
    <w:p>
      <w:pPr>
        <w:pBdr>
          <w:left w:val="single" w:color="C0392B" w:sz="12" w:space="8"/>
        </w:pBdr>
        <w:shd w:fill="FAE0E0" w:val="clear"/>
        <w:spacing w:before="100" w:after="100"/>
        <w:ind w:left="360"/>
      </w:pPr>
      <w:r>
        <w:rPr>
          <w:rFonts w:ascii="Arial" w:cs="Arial" w:eastAsia="Arial" w:hAnsi="Arial"/>
          <w:b/>
          <w:bCs/>
          <w:color w:val="3A3A3A"/>
          <w:sz w:val="21"/>
          <w:szCs w:val="21"/>
        </w:rPr>
        <w:t xml:space="preserve">Surface permafrost is threatened by climate change and experiences seasonal active layer melting above 1 to 2 meters depth. Capsules must be buried below 5 to 10 meters to reach stable permafrost unaffected by surface temperature variation. Shallow permafrost burial is not reliable on civilizational timescales.</w:t>
      </w:r>
    </w:p>
    <w:p>
      <w:pPr>
        <w:spacing w:before="0" w:after="40"/>
      </w:pPr>
    </w:p>
    <w:p>
      <w:pPr>
        <w:pStyle w:val="Heading3"/>
        <w:spacing w:before="200" w:after="60"/>
      </w:pPr>
      <w:r>
        <w:rPr>
          <w:rFonts w:ascii="Arial" w:cs="Arial" w:eastAsia="Arial" w:hAnsi="Arial"/>
          <w:b/>
          <w:bCs/>
          <w:color w:val="C47A1E"/>
          <w:sz w:val="24"/>
          <w:szCs w:val="24"/>
        </w:rPr>
        <w:t xml:space="preserve">Accessible permafrost regions:</w:t>
      </w:r>
    </w:p>
    <w:p>
      <w:pPr>
        <w:pStyle w:val="ListParagraph"/>
        <w:numPr>
          <w:ilvl w:val="0"/>
          <w:numId w:val="2"/>
        </w:numPr>
        <w:spacing w:before="40" w:after="40"/>
      </w:pPr>
      <w:r>
        <w:rPr>
          <w:rFonts w:ascii="Arial" w:cs="Arial" w:eastAsia="Arial" w:hAnsi="Arial"/>
          <w:color w:val="1C1C1C"/>
          <w:sz w:val="22"/>
          <w:szCs w:val="22"/>
        </w:rPr>
        <w:t xml:space="preserve">Alaska, Yukon, Northwest Territories — extensive permafrost, accessible</w:t>
      </w:r>
    </w:p>
    <w:p>
      <w:pPr>
        <w:pStyle w:val="ListParagraph"/>
        <w:numPr>
          <w:ilvl w:val="0"/>
          <w:numId w:val="2"/>
        </w:numPr>
        <w:spacing w:before="40" w:after="40"/>
      </w:pPr>
      <w:r>
        <w:rPr>
          <w:rFonts w:ascii="Arial" w:cs="Arial" w:eastAsia="Arial" w:hAnsi="Arial"/>
          <w:color w:val="1C1C1C"/>
          <w:sz w:val="22"/>
          <w:szCs w:val="22"/>
        </w:rPr>
        <w:t xml:space="preserve">Siberia — world's largest permafrost region</w:t>
      </w:r>
    </w:p>
    <w:p>
      <w:pPr>
        <w:pStyle w:val="ListParagraph"/>
        <w:numPr>
          <w:ilvl w:val="0"/>
          <w:numId w:val="2"/>
        </w:numPr>
        <w:spacing w:before="40" w:after="40"/>
      </w:pPr>
      <w:r>
        <w:rPr>
          <w:rFonts w:ascii="Arial" w:cs="Arial" w:eastAsia="Arial" w:hAnsi="Arial"/>
          <w:color w:val="1C1C1C"/>
          <w:sz w:val="22"/>
          <w:szCs w:val="22"/>
        </w:rPr>
        <w:t xml:space="preserve">Greenland — stable under ice sheet</w:t>
      </w:r>
    </w:p>
    <w:p>
      <w:pPr>
        <w:pStyle w:val="ListParagraph"/>
        <w:numPr>
          <w:ilvl w:val="0"/>
          <w:numId w:val="2"/>
        </w:numPr>
        <w:spacing w:before="40" w:after="40"/>
      </w:pPr>
      <w:r>
        <w:rPr>
          <w:rFonts w:ascii="Arial" w:cs="Arial" w:eastAsia="Arial" w:hAnsi="Arial"/>
          <w:color w:val="1C1C1C"/>
          <w:sz w:val="22"/>
          <w:szCs w:val="22"/>
        </w:rPr>
        <w:t xml:space="preserve">Svalbard, Norway — already home to the Global Seed Vault, philosophically appropriate</w:t>
      </w:r>
    </w:p>
    <w:p>
      <w:pPr>
        <w:pStyle w:val="ListParagraph"/>
        <w:numPr>
          <w:ilvl w:val="0"/>
          <w:numId w:val="2"/>
        </w:numPr>
        <w:spacing w:before="40" w:after="40"/>
      </w:pPr>
      <w:r>
        <w:rPr>
          <w:rFonts w:ascii="Arial" w:cs="Arial" w:eastAsia="Arial" w:hAnsi="Arial"/>
          <w:color w:val="1C1C1C"/>
          <w:sz w:val="22"/>
          <w:szCs w:val="22"/>
        </w:rPr>
        <w:t xml:space="preserve">High Tibetan Plateau — accessible permafrost at altitude</w:t>
      </w:r>
    </w:p>
    <w:p>
      <w:pPr>
        <w:spacing w:before="0" w:after="40"/>
      </w:pPr>
    </w:p>
    <w:p>
      <w:pPr>
        <w:pStyle w:val="Heading3"/>
        <w:spacing w:before="200" w:after="60"/>
      </w:pPr>
      <w:r>
        <w:rPr>
          <w:rFonts w:ascii="Arial" w:cs="Arial" w:eastAsia="Arial" w:hAnsi="Arial"/>
          <w:b/>
          <w:bCs/>
          <w:color w:val="C47A1E"/>
          <w:sz w:val="24"/>
          <w:szCs w:val="24"/>
        </w:rPr>
        <w:t xml:space="preserve">Placement guidance:</w:t>
      </w:r>
    </w:p>
    <w:p>
      <w:pPr>
        <w:pStyle w:val="ListParagraph"/>
        <w:numPr>
          <w:ilvl w:val="0"/>
          <w:numId w:val="2"/>
        </w:numPr>
        <w:spacing w:before="40" w:after="40"/>
      </w:pPr>
      <w:r>
        <w:rPr>
          <w:rFonts w:ascii="Arial" w:cs="Arial" w:eastAsia="Arial" w:hAnsi="Arial"/>
          <w:color w:val="1C1C1C"/>
          <w:sz w:val="22"/>
          <w:szCs w:val="22"/>
        </w:rPr>
        <w:t xml:space="preserve">Use a sealed metal capsule — the freeze-thaw at the permafrost margin can stress ceramic</w:t>
      </w:r>
    </w:p>
    <w:p>
      <w:pPr>
        <w:pStyle w:val="ListParagraph"/>
        <w:numPr>
          <w:ilvl w:val="0"/>
          <w:numId w:val="2"/>
        </w:numPr>
        <w:spacing w:before="40" w:after="40"/>
      </w:pPr>
      <w:r>
        <w:rPr>
          <w:rFonts w:ascii="Arial" w:cs="Arial" w:eastAsia="Arial" w:hAnsi="Arial"/>
          <w:color w:val="1C1C1C"/>
          <w:sz w:val="22"/>
          <w:szCs w:val="22"/>
        </w:rPr>
        <w:t xml:space="preserve">Drill or auger to depth below the active layer — minimum 5 meters, 10 meters preferred</w:t>
      </w:r>
    </w:p>
    <w:p>
      <w:pPr>
        <w:pStyle w:val="ListParagraph"/>
        <w:numPr>
          <w:ilvl w:val="0"/>
          <w:numId w:val="2"/>
        </w:numPr>
        <w:spacing w:before="40" w:after="40"/>
      </w:pPr>
      <w:r>
        <w:rPr>
          <w:rFonts w:ascii="Arial" w:cs="Arial" w:eastAsia="Arial" w:hAnsi="Arial"/>
          <w:color w:val="1C1C1C"/>
          <w:sz w:val="22"/>
          <w:szCs w:val="22"/>
        </w:rPr>
        <w:t xml:space="preserve">Record GPS coordinates with extreme precision</w:t>
      </w:r>
    </w:p>
    <w:p>
      <w:pPr>
        <w:pStyle w:val="ListParagraph"/>
        <w:numPr>
          <w:ilvl w:val="0"/>
          <w:numId w:val="2"/>
        </w:numPr>
        <w:spacing w:before="40" w:after="40"/>
      </w:pPr>
      <w:r>
        <w:rPr>
          <w:rFonts w:ascii="Arial" w:cs="Arial" w:eastAsia="Arial" w:hAnsi="Arial"/>
          <w:color w:val="1C1C1C"/>
          <w:sz w:val="22"/>
          <w:szCs w:val="22"/>
        </w:rPr>
        <w:t xml:space="preserve">Include coordinates and a description of the capsule contents in any permanent settlement records for the region</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Strategy 4 — Lava Tube Placement</w:t>
      </w:r>
    </w:p>
    <w:p>
      <w:pPr>
        <w:shd w:fill="0D7377" w:val="clear"/>
        <w:spacing w:before="80" w:after="80"/>
        <w:jc w:val="center"/>
      </w:pPr>
      <w:r>
        <w:rPr>
          <w:rFonts w:ascii="Arial" w:cs="Arial" w:eastAsia="Arial" w:hAnsi="Arial"/>
          <w:b/>
          <w:bCs/>
          <w:color w:val="FFFFFF"/>
          <w:sz w:val="24"/>
          <w:szCs w:val="24"/>
        </w:rPr>
        <w:t xml:space="preserve">EXCELLENT FOR VOLCANIC REGIONS · Geologically ancient, thermally stable · All capsule types</w:t>
      </w:r>
    </w:p>
    <w:p>
      <w:pPr>
        <w:spacing w:before="0" w:after="40"/>
      </w:pPr>
    </w:p>
    <w:p>
      <w:pPr>
        <w:spacing w:before="60" w:after="100"/>
      </w:pPr>
      <w:r>
        <w:rPr>
          <w:rFonts w:ascii="Arial" w:cs="Arial" w:eastAsia="Arial" w:hAnsi="Arial"/>
          <w:color w:val="1C1C1C"/>
          <w:sz w:val="22"/>
          <w:szCs w:val="22"/>
        </w:rPr>
        <w:t xml:space="preserve">Lava tubes are natural tunnels formed by flowing lava beneath a solidified outer crust. When the lava drains, a hollow tube remains. Many lava tubes are hundreds of thousands of years old and structurally intact. They maintain constant temperature, have low humidity, and are protected from surface events by the dense basalt above.</w:t>
      </w:r>
    </w:p>
    <w:p>
      <w:pPr>
        <w:spacing w:before="0" w:after="40"/>
      </w:pPr>
    </w:p>
    <w:p>
      <w:pPr>
        <w:spacing w:before="60" w:after="100"/>
      </w:pPr>
      <w:r>
        <w:rPr>
          <w:rFonts w:ascii="Arial" w:cs="Arial" w:eastAsia="Arial" w:hAnsi="Arial"/>
          <w:color w:val="1C1C1C"/>
          <w:sz w:val="22"/>
          <w:szCs w:val="22"/>
        </w:rPr>
        <w:t xml:space="preserve">Lava tubes exist on every major volcanic island and in many continental volcanic regions. Some are accessible and well-documented. Others are known only to local communities.</w:t>
      </w:r>
    </w:p>
    <w:p>
      <w:pPr>
        <w:spacing w:before="0" w:after="40"/>
      </w:pPr>
    </w:p>
    <w:p>
      <w:pPr>
        <w:pStyle w:val="Heading3"/>
        <w:spacing w:before="200" w:after="60"/>
      </w:pPr>
      <w:r>
        <w:rPr>
          <w:rFonts w:ascii="Arial" w:cs="Arial" w:eastAsia="Arial" w:hAnsi="Arial"/>
          <w:b/>
          <w:bCs/>
          <w:color w:val="C47A1E"/>
          <w:sz w:val="24"/>
          <w:szCs w:val="24"/>
        </w:rPr>
        <w:t xml:space="preserve">Notable accessible lava tube systems:</w:t>
      </w:r>
    </w:p>
    <w:p>
      <w:pPr>
        <w:pStyle w:val="ListParagraph"/>
        <w:numPr>
          <w:ilvl w:val="0"/>
          <w:numId w:val="2"/>
        </w:numPr>
        <w:spacing w:before="40" w:after="40"/>
      </w:pPr>
      <w:r>
        <w:rPr>
          <w:rFonts w:ascii="Arial" w:cs="Arial" w:eastAsia="Arial" w:hAnsi="Arial"/>
          <w:color w:val="1C1C1C"/>
          <w:sz w:val="22"/>
          <w:szCs w:val="22"/>
        </w:rPr>
        <w:t xml:space="preserve">Kazumura Cave, Hawaii — longest lava tube system in the world, 65km</w:t>
      </w:r>
    </w:p>
    <w:p>
      <w:pPr>
        <w:pStyle w:val="ListParagraph"/>
        <w:numPr>
          <w:ilvl w:val="0"/>
          <w:numId w:val="2"/>
        </w:numPr>
        <w:spacing w:before="40" w:after="40"/>
      </w:pPr>
      <w:r>
        <w:rPr>
          <w:rFonts w:ascii="Arial" w:cs="Arial" w:eastAsia="Arial" w:hAnsi="Arial"/>
          <w:color w:val="1C1C1C"/>
          <w:sz w:val="22"/>
          <w:szCs w:val="22"/>
        </w:rPr>
        <w:t xml:space="preserve">Lava Beds National Monument, California</w:t>
      </w:r>
    </w:p>
    <w:p>
      <w:pPr>
        <w:pStyle w:val="ListParagraph"/>
        <w:numPr>
          <w:ilvl w:val="0"/>
          <w:numId w:val="2"/>
        </w:numPr>
        <w:spacing w:before="40" w:after="40"/>
      </w:pPr>
      <w:r>
        <w:rPr>
          <w:rFonts w:ascii="Arial" w:cs="Arial" w:eastAsia="Arial" w:hAnsi="Arial"/>
          <w:color w:val="1C1C1C"/>
          <w:sz w:val="22"/>
          <w:szCs w:val="22"/>
        </w:rPr>
        <w:t xml:space="preserve">Raufarhólshellir, Iceland — large accessible lava tube</w:t>
      </w:r>
    </w:p>
    <w:p>
      <w:pPr>
        <w:pStyle w:val="ListParagraph"/>
        <w:numPr>
          <w:ilvl w:val="0"/>
          <w:numId w:val="2"/>
        </w:numPr>
        <w:spacing w:before="40" w:after="40"/>
      </w:pPr>
      <w:r>
        <w:rPr>
          <w:rFonts w:ascii="Arial" w:cs="Arial" w:eastAsia="Arial" w:hAnsi="Arial"/>
          <w:color w:val="1C1C1C"/>
          <w:sz w:val="22"/>
          <w:szCs w:val="22"/>
        </w:rPr>
        <w:t xml:space="preserve">Canary Islands — extensive tube systems, warm climate</w:t>
      </w:r>
    </w:p>
    <w:p>
      <w:pPr>
        <w:pStyle w:val="ListParagraph"/>
        <w:numPr>
          <w:ilvl w:val="0"/>
          <w:numId w:val="2"/>
        </w:numPr>
        <w:spacing w:before="40" w:after="40"/>
      </w:pPr>
      <w:r>
        <w:rPr>
          <w:rFonts w:ascii="Arial" w:cs="Arial" w:eastAsia="Arial" w:hAnsi="Arial"/>
          <w:color w:val="1C1C1C"/>
          <w:sz w:val="22"/>
          <w:szCs w:val="22"/>
        </w:rPr>
        <w:t xml:space="preserve">Australia — Undara Lava Tubes, Queensland</w:t>
      </w:r>
    </w:p>
    <w:p>
      <w:pPr>
        <w:spacing w:before="0" w:after="40"/>
      </w:pPr>
    </w:p>
    <w:p>
      <w:pPr>
        <w:pStyle w:val="Heading3"/>
        <w:spacing w:before="200" w:after="60"/>
      </w:pPr>
      <w:r>
        <w:rPr>
          <w:rFonts w:ascii="Arial" w:cs="Arial" w:eastAsia="Arial" w:hAnsi="Arial"/>
          <w:b/>
          <w:bCs/>
          <w:color w:val="C47A1E"/>
          <w:sz w:val="24"/>
          <w:szCs w:val="24"/>
        </w:rPr>
        <w:t xml:space="preserve">Placement guidance:</w:t>
      </w:r>
    </w:p>
    <w:p>
      <w:pPr>
        <w:pStyle w:val="ListParagraph"/>
        <w:numPr>
          <w:ilvl w:val="0"/>
          <w:numId w:val="2"/>
        </w:numPr>
        <w:spacing w:before="40" w:after="40"/>
      </w:pPr>
      <w:r>
        <w:rPr>
          <w:rFonts w:ascii="Arial" w:cs="Arial" w:eastAsia="Arial" w:hAnsi="Arial"/>
          <w:color w:val="1C1C1C"/>
          <w:sz w:val="22"/>
          <w:szCs w:val="22"/>
        </w:rPr>
        <w:t xml:space="preserve">Use Hastelloy or borosilicate-Ti capsule in volcanic regions — volcanic gases can be acidic</w:t>
      </w:r>
    </w:p>
    <w:p>
      <w:pPr>
        <w:pStyle w:val="ListParagraph"/>
        <w:numPr>
          <w:ilvl w:val="0"/>
          <w:numId w:val="2"/>
        </w:numPr>
        <w:spacing w:before="40" w:after="40"/>
      </w:pPr>
      <w:r>
        <w:rPr>
          <w:rFonts w:ascii="Arial" w:cs="Arial" w:eastAsia="Arial" w:hAnsi="Arial"/>
          <w:color w:val="1C1C1C"/>
          <w:sz w:val="22"/>
          <w:szCs w:val="22"/>
        </w:rPr>
        <w:t xml:space="preserve">Place on an elevated shelf above the tube floor to avoid flooding during heavy rain events</w:t>
      </w:r>
    </w:p>
    <w:p>
      <w:pPr>
        <w:pStyle w:val="ListParagraph"/>
        <w:numPr>
          <w:ilvl w:val="0"/>
          <w:numId w:val="2"/>
        </w:numPr>
        <w:spacing w:before="40" w:after="40"/>
      </w:pPr>
      <w:r>
        <w:rPr>
          <w:rFonts w:ascii="Arial" w:cs="Arial" w:eastAsia="Arial" w:hAnsi="Arial"/>
          <w:color w:val="1C1C1C"/>
          <w:sz w:val="22"/>
          <w:szCs w:val="22"/>
        </w:rPr>
        <w:t xml:space="preserve">Avoid areas near active vents or fumaroles — chemical exposure is too high</w:t>
      </w:r>
    </w:p>
    <w:p>
      <w:pPr>
        <w:pStyle w:val="ListParagraph"/>
        <w:numPr>
          <w:ilvl w:val="0"/>
          <w:numId w:val="2"/>
        </w:numPr>
        <w:spacing w:before="40" w:after="40"/>
      </w:pPr>
      <w:r>
        <w:rPr>
          <w:rFonts w:ascii="Arial" w:cs="Arial" w:eastAsia="Arial" w:hAnsi="Arial"/>
          <w:color w:val="1C1C1C"/>
          <w:sz w:val="22"/>
          <w:szCs w:val="22"/>
        </w:rPr>
        <w:t xml:space="preserve">Mark GPS coordinates and inform local cave registries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Strategy 5 — Abandoned Mine Shaft Placement</w:t>
      </w:r>
    </w:p>
    <w:p>
      <w:pPr>
        <w:shd w:fill="0D7377" w:val="clear"/>
        <w:spacing w:before="80" w:after="80"/>
        <w:jc w:val="center"/>
      </w:pPr>
      <w:r>
        <w:rPr>
          <w:rFonts w:ascii="Arial" w:cs="Arial" w:eastAsia="Arial" w:hAnsi="Arial"/>
          <w:b/>
          <w:bCs/>
          <w:color w:val="FFFFFF"/>
          <w:sz w:val="24"/>
          <w:szCs w:val="24"/>
        </w:rPr>
        <w:t xml:space="preserve">GOOD · Already excavated, geologically stable · All capsule types</w:t>
      </w:r>
    </w:p>
    <w:p>
      <w:pPr>
        <w:spacing w:before="0" w:after="40"/>
      </w:pPr>
    </w:p>
    <w:p>
      <w:pPr>
        <w:spacing w:before="60" w:after="100"/>
      </w:pPr>
      <w:r>
        <w:rPr>
          <w:rFonts w:ascii="Arial" w:cs="Arial" w:eastAsia="Arial" w:hAnsi="Arial"/>
          <w:color w:val="1C1C1C"/>
          <w:sz w:val="22"/>
          <w:szCs w:val="22"/>
        </w:rPr>
        <w:t xml:space="preserve">Abandoned mine shafts share many of the beneficial properties of natural caves: constant temperature, stable geology, protection from surface events, and existing excavation. They exist on virtually every continent in areas where historical mining occurred, which is most of the populated world.</w:t>
      </w:r>
    </w:p>
    <w:p>
      <w:pPr>
        <w:spacing w:before="0" w:after="40"/>
      </w:pPr>
    </w:p>
    <w:p>
      <w:pPr>
        <w:spacing w:before="60" w:after="100"/>
      </w:pPr>
      <w:r>
        <w:rPr>
          <w:rFonts w:ascii="Arial" w:cs="Arial" w:eastAsia="Arial" w:hAnsi="Arial"/>
          <w:color w:val="1C1C1C"/>
          <w:sz w:val="22"/>
          <w:szCs w:val="22"/>
        </w:rPr>
        <w:t xml:space="preserve">The chemistry of abandoned mines varies significantly. Coal mines may have acidic drainage (acid mine drainage from pyrite oxidation). Hard rock gold, silver, and copper mines are generally more chemically neutral. Test the environment before committing a capsule.</w:t>
      </w:r>
    </w:p>
    <w:p>
      <w:pPr>
        <w:spacing w:before="0" w:after="40"/>
      </w:pPr>
    </w:p>
    <w:p>
      <w:pPr>
        <w:pStyle w:val="Heading3"/>
        <w:spacing w:before="200" w:after="60"/>
      </w:pPr>
      <w:r>
        <w:rPr>
          <w:rFonts w:ascii="Arial" w:cs="Arial" w:eastAsia="Arial" w:hAnsi="Arial"/>
          <w:b/>
          <w:bCs/>
          <w:color w:val="C47A1E"/>
          <w:sz w:val="24"/>
          <w:szCs w:val="24"/>
        </w:rPr>
        <w:t xml:space="preserve">Placement guidance:</w:t>
      </w:r>
    </w:p>
    <w:p>
      <w:pPr>
        <w:pStyle w:val="ListParagraph"/>
        <w:numPr>
          <w:ilvl w:val="0"/>
          <w:numId w:val="2"/>
        </w:numPr>
        <w:spacing w:before="40" w:after="40"/>
      </w:pPr>
      <w:r>
        <w:rPr>
          <w:rFonts w:ascii="Arial" w:cs="Arial" w:eastAsia="Arial" w:hAnsi="Arial"/>
          <w:color w:val="1C1C1C"/>
          <w:sz w:val="22"/>
          <w:szCs w:val="22"/>
        </w:rPr>
        <w:t xml:space="preserve">Test mine drainage pH before placing any capsule — acid mine drainage (pH &lt; 4) requires Hastelloy</w:t>
      </w:r>
    </w:p>
    <w:p>
      <w:pPr>
        <w:pStyle w:val="ListParagraph"/>
        <w:numPr>
          <w:ilvl w:val="0"/>
          <w:numId w:val="2"/>
        </w:numPr>
        <w:spacing w:before="40" w:after="40"/>
      </w:pPr>
      <w:r>
        <w:rPr>
          <w:rFonts w:ascii="Arial" w:cs="Arial" w:eastAsia="Arial" w:hAnsi="Arial"/>
          <w:color w:val="1C1C1C"/>
          <w:sz w:val="22"/>
          <w:szCs w:val="22"/>
        </w:rPr>
        <w:t xml:space="preserve">Place on an elevated platform above any water drainage line</w:t>
      </w:r>
    </w:p>
    <w:p>
      <w:pPr>
        <w:pStyle w:val="ListParagraph"/>
        <w:numPr>
          <w:ilvl w:val="0"/>
          <w:numId w:val="2"/>
        </w:numPr>
        <w:spacing w:before="40" w:after="40"/>
      </w:pPr>
      <w:r>
        <w:rPr>
          <w:rFonts w:ascii="Arial" w:cs="Arial" w:eastAsia="Arial" w:hAnsi="Arial"/>
          <w:color w:val="1C1C1C"/>
          <w:sz w:val="22"/>
          <w:szCs w:val="22"/>
        </w:rPr>
        <w:t xml:space="preserve">Ensure the shaft is structurally stable — abandoned mines can collapse</w:t>
      </w:r>
    </w:p>
    <w:p>
      <w:pPr>
        <w:pStyle w:val="ListParagraph"/>
        <w:numPr>
          <w:ilvl w:val="0"/>
          <w:numId w:val="2"/>
        </w:numPr>
        <w:spacing w:before="40" w:after="40"/>
      </w:pPr>
      <w:r>
        <w:rPr>
          <w:rFonts w:ascii="Arial" w:cs="Arial" w:eastAsia="Arial" w:hAnsi="Arial"/>
          <w:color w:val="1C1C1C"/>
          <w:sz w:val="22"/>
          <w:szCs w:val="22"/>
        </w:rPr>
        <w:t xml:space="preserve">Obtain any necessary permissions from landowners or mining heritage authorities</w:t>
      </w:r>
    </w:p>
    <w:p>
      <w:pPr>
        <w:pStyle w:val="ListParagraph"/>
        <w:numPr>
          <w:ilvl w:val="0"/>
          <w:numId w:val="2"/>
        </w:numPr>
        <w:spacing w:before="40" w:after="40"/>
      </w:pPr>
      <w:r>
        <w:rPr>
          <w:rFonts w:ascii="Arial" w:cs="Arial" w:eastAsia="Arial" w:hAnsi="Arial"/>
          <w:color w:val="1C1C1C"/>
          <w:sz w:val="22"/>
          <w:szCs w:val="22"/>
        </w:rPr>
        <w:t xml:space="preserve">Record placement location with multiple independent records</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Strategy 6 — Highland and Mountain Placement</w:t>
      </w:r>
    </w:p>
    <w:p>
      <w:pPr>
        <w:shd w:fill="0D7377" w:val="clear"/>
        <w:spacing w:before="80" w:after="80"/>
        <w:jc w:val="center"/>
      </w:pPr>
      <w:r>
        <w:rPr>
          <w:rFonts w:ascii="Arial" w:cs="Arial" w:eastAsia="Arial" w:hAnsi="Arial"/>
          <w:b/>
          <w:bCs/>
          <w:color w:val="FFFFFF"/>
          <w:sz w:val="24"/>
          <w:szCs w:val="24"/>
        </w:rPr>
        <w:t xml:space="preserve">GOOD · Above flood risk, lower population pressure · All capsule types</w:t>
      </w:r>
    </w:p>
    <w:p>
      <w:pPr>
        <w:spacing w:before="0" w:after="40"/>
      </w:pPr>
    </w:p>
    <w:p>
      <w:pPr>
        <w:spacing w:before="60" w:after="100"/>
      </w:pPr>
      <w:r>
        <w:rPr>
          <w:rFonts w:ascii="Arial" w:cs="Arial" w:eastAsia="Arial" w:hAnsi="Arial"/>
          <w:color w:val="1C1C1C"/>
          <w:sz w:val="22"/>
          <w:szCs w:val="22"/>
        </w:rPr>
        <w:t xml:space="preserve">Elevation provides protection from the most common catastrophic flooding scenarios. A capsule buried at 2,000 meters elevation is above virtually any plausible sea-level rise and most inland flood events. Mountain geology is often more stable than lowland geology. Human population pressure is lower, reducing the probability of accidental disturbance.</w:t>
      </w:r>
    </w:p>
    <w:p>
      <w:pPr>
        <w:spacing w:before="0" w:after="40"/>
      </w:pPr>
    </w:p>
    <w:p>
      <w:pPr>
        <w:spacing w:before="60" w:after="100"/>
      </w:pPr>
      <w:r>
        <w:rPr>
          <w:rFonts w:ascii="Arial" w:cs="Arial" w:eastAsia="Arial" w:hAnsi="Arial"/>
          <w:color w:val="1C1C1C"/>
          <w:sz w:val="22"/>
          <w:szCs w:val="22"/>
        </w:rPr>
        <w:t xml:space="preserve">The disadvantage is temperature variability. Mountain environments experience more extreme freeze-thaw cycles than caves or mines, making container choice more important. Use Schedule 80 PVC with deep burial below the frost line, or a metal capsule.</w:t>
      </w:r>
    </w:p>
    <w:p>
      <w:pPr>
        <w:spacing w:before="0" w:after="60"/>
      </w:pPr>
    </w:p>
    <w:p>
      <w:pPr>
        <w:pStyle w:val="Heading1"/>
        <w:pBdr>
          <w:bottom w:val="single" w:color="1B3A5C" w:sz="8" w:space="4"/>
        </w:pBdr>
        <w:spacing w:before="400" w:after="120"/>
      </w:pPr>
      <w:r>
        <w:rPr>
          <w:rFonts w:ascii="Arial" w:cs="Arial" w:eastAsia="Arial" w:hAnsi="Arial"/>
          <w:b/>
          <w:bCs/>
          <w:color w:val="1B3A5C"/>
          <w:sz w:val="36"/>
          <w:szCs w:val="36"/>
        </w:rPr>
        <w:t xml:space="preserve">Strategy 7 — Distributed Redundancy (Most Important)</w:t>
      </w:r>
    </w:p>
    <w:p>
      <w:pPr>
        <w:shd w:fill="1B3A5C" w:val="clear"/>
        <w:spacing w:before="80" w:after="80"/>
        <w:jc w:val="center"/>
      </w:pPr>
      <w:r>
        <w:rPr>
          <w:rFonts w:ascii="Arial" w:cs="Arial" w:eastAsia="Arial" w:hAnsi="Arial"/>
          <w:b/>
          <w:bCs/>
          <w:color w:val="FFFFFF"/>
          <w:sz w:val="24"/>
          <w:szCs w:val="24"/>
        </w:rPr>
        <w:t xml:space="preserve">CRITICAL STRATEGY · The project's primary defense against total loss</w:t>
      </w:r>
    </w:p>
    <w:p>
      <w:pPr>
        <w:spacing w:before="0" w:after="40"/>
      </w:pPr>
    </w:p>
    <w:p>
      <w:pPr>
        <w:spacing w:before="60" w:after="100"/>
      </w:pPr>
      <w:r>
        <w:rPr>
          <w:rFonts w:ascii="Arial" w:cs="Arial" w:eastAsia="Arial" w:hAnsi="Arial"/>
          <w:color w:val="1C1C1C"/>
          <w:sz w:val="22"/>
          <w:szCs w:val="22"/>
        </w:rPr>
        <w:t xml:space="preserve">No single location strategy is sufficient. The project's fundamental defense against total loss is distribution — thousands of capsules across every continent, every climate zone, every elevation band, held by individuals with no organizational connection to each other.</w:t>
      </w:r>
    </w:p>
    <w:p>
      <w:pPr>
        <w:spacing w:before="0" w:after="40"/>
      </w:pPr>
    </w:p>
    <w:p>
      <w:pPr>
        <w:spacing w:before="60" w:after="100"/>
      </w:pPr>
      <w:r>
        <w:rPr>
          <w:rFonts w:ascii="Arial" w:cs="Arial" w:eastAsia="Arial" w:hAnsi="Arial"/>
          <w:color w:val="1C1C1C"/>
          <w:sz w:val="22"/>
          <w:szCs w:val="22"/>
        </w:rPr>
        <w:t xml:space="preserve">The goal is not to find the perfect location. The goal is to ensure that no catastrophe — however large — can destroy all copies simultaneously. A polar event that destroys one hemisphere leaves the other. A regional volcanic catastrophe destroys capsules in that region but not others. A deliberate suppression campaign cannot track thousands of independent actors.</w:t>
      </w:r>
    </w:p>
    <w:p>
      <w:pPr>
        <w:spacing w:before="0" w:after="40"/>
      </w:pPr>
    </w:p>
    <w:tbl>
      <w:tblPr>
        <w:tblW w:type="dxa" w:w="11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400"/>
        <w:gridCol w:w="2400"/>
        <w:gridCol w:w="2560"/>
      </w:tblGrid>
      <w:tr>
        <w:trPr>
          <w:tblHeader/>
        </w:trPr>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Location Type</w:t>
            </w:r>
          </w:p>
        </w:tc>
        <w:tc>
          <w:tcPr>
            <w:tcW w:type="dxa" w:w="2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Primary Risk</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What It Survives</w:t>
            </w:r>
          </w:p>
        </w:tc>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20"/>
                <w:szCs w:val="20"/>
              </w:rPr>
              <w:t xml:space="preserve">What It Doesn't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Inland temperate burial</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Soil chemistry, construction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Most surface events, floods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Deliberate excavation, volcanic soil</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Cave placement</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Flooding, collapse</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Surface catastrophes, temperature extremes</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Direct cave flooding, speleothem encrustation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Salt mine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Mining disturbance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Almost everything else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Active salt extraction nearby</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Permafrost</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Climate change at surface</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Temperature-driven degradation, biology</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Melting permafrost if too shallow</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Lava tube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Volcanic reactivation</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Surface events, temperature extremes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New lava flow, volcanic gases</w:t>
            </w:r>
          </w:p>
        </w:tc>
      </w:tr>
      <w:tr>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Ocean floor</w:t>
            </w:r>
          </w:p>
        </w:tc>
        <w:tc>
          <w:tcPr>
            <w:tcW w:type="dxa" w:w="20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Tectonic activity</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Surface civilization, detection</w:t>
            </w:r>
          </w:p>
        </w:tc>
        <w:tc>
          <w:tcPr>
            <w:tcW w:type="dxa" w:w="2400"/>
            <w:tcBorders>
              <w:top w:val="single" w:color="CCCCCC" w:sz="1"/>
              <w:left w:val="single" w:color="CCCCCC" w:sz="1"/>
              <w:bottom w:val="single" w:color="CCCCCC" w:sz="1"/>
              <w:right w:val="single" w:color="CCCCCC" w:sz="1"/>
            </w:tcBorders>
            <w:shd w:fill="F7F9FC" w:val="clear"/>
            <w:tcMar>
              <w:top w:type="dxa" w:w="80"/>
              <w:left w:type="dxa" w:w="120"/>
              <w:bottom w:type="dxa" w:w="80"/>
              <w:right w:type="dxa" w:w="120"/>
            </w:tcMar>
          </w:tcPr>
          <w:p>
            <w:r>
              <w:rPr>
                <w:rFonts w:ascii="Arial" w:cs="Arial" w:eastAsia="Arial" w:hAnsi="Arial"/>
                <w:color w:val="1C1C1C"/>
                <w:sz w:val="20"/>
                <w:szCs w:val="20"/>
              </w:rPr>
              <w:t xml:space="preserve">Subduction zones, hydrothermal vents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Multiple locations combined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Any single event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Almost all conceivable catastrophes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C1C1C"/>
                <w:sz w:val="20"/>
                <w:szCs w:val="20"/>
              </w:rPr>
              <w:t xml:space="preserve">Truly global extinction-level event</w:t>
            </w:r>
          </w:p>
        </w:tc>
      </w:tr>
    </w:tbl>
    <w:p>
      <w:pPr>
        <w:spacing w:before="0" w:after="60"/>
      </w:pPr>
    </w:p>
    <w:p>
      <w:pPr>
        <w:pBdr>
          <w:bottom w:val="single" w:color="1B3A5C" w:sz="4" w:space="2"/>
        </w:pBdr>
        <w:spacing w:before="80" w:after="80"/>
      </w:pPr>
    </w:p>
    <w:p>
      <w:pPr>
        <w:spacing w:before="0" w:after="60"/>
      </w:pPr>
    </w:p>
    <w:p>
      <w:pPr>
        <w:spacing w:before="80" w:after="40"/>
        <w:jc w:val="center"/>
      </w:pPr>
      <w:r>
        <w:rPr>
          <w:rFonts w:ascii="Arial" w:cs="Arial" w:eastAsia="Arial" w:hAnsi="Arial"/>
          <w:b/>
          <w:bCs/>
          <w:color w:val="1B3A5C"/>
          <w:sz w:val="26"/>
          <w:szCs w:val="26"/>
        </w:rPr>
        <w:t xml:space="preserve">Remember Forward — The Patient Message</w:t>
      </w:r>
    </w:p>
    <w:p>
      <w:pPr>
        <w:spacing w:after="40"/>
        <w:jc w:val="center"/>
      </w:pPr>
      <w:r>
        <w:rPr>
          <w:rFonts w:ascii="Arial" w:cs="Arial" w:eastAsia="Arial" w:hAnsi="Arial"/>
          <w:i/>
          <w:iCs/>
          <w:color w:val="4A5568"/>
          <w:sz w:val="22"/>
          <w:szCs w:val="22"/>
        </w:rPr>
        <w:t xml:space="preserve">Buy it. Build it. Bury it. For someone you will never meet.</w:t>
      </w:r>
    </w:p>
    <w:p>
      <w:pPr>
        <w:spacing w:after="0"/>
        <w:jc w:val="center"/>
      </w:pPr>
      <w:r>
        <w:rPr>
          <w:rFonts w:ascii="Arial" w:cs="Arial" w:eastAsia="Arial" w:hAnsi="Arial"/>
          <w:b/>
          <w:bCs/>
          <w:color w:val="0D7377"/>
          <w:sz w:val="20"/>
          <w:szCs w:val="20"/>
        </w:rPr>
        <w:t xml:space="preserve">CC BY-SA 4.0 — All materials free to use, share, and adapt.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jc w:val="center"/>
    </w:pPr>
    <w:r>
      <w:rPr>
        <w:rFonts w:ascii="Arial" w:cs="Arial" w:eastAsia="Arial" w:hAnsi="Arial"/>
        <w:i/>
        <w:iCs/>
        <w:color w:val="6C6C6C"/>
        <w:sz w:val="18"/>
        <w:szCs w:val="18"/>
      </w:rPr>
      <w:t xml:space="preserve">Buy it. Build it. Bury it. For someone you will never meet.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4" w:space="4"/>
      </w:pBdr>
    </w:pPr>
    <w:r>
      <w:rPr>
        <w:rFonts w:ascii="Arial" w:cs="Arial" w:eastAsia="Arial" w:hAnsi="Arial"/>
        <w:b/>
        <w:bCs/>
        <w:color w:val="1B3A5C"/>
        <w:sz w:val="18"/>
        <w:szCs w:val="18"/>
      </w:rPr>
      <w:t xml:space="preserve">REMEMBER FORWARD — THE PATIENT MESSAGE</w:t>
    </w:r>
    <w:r>
      <w:rPr>
        <w:rFonts w:ascii="Arial" w:cs="Arial" w:eastAsia="Arial" w:hAnsi="Arial"/>
        <w:color w:val="6C6C6C"/>
        <w:sz w:val="18"/>
        <w:szCs w:val="18"/>
      </w:rPr>
      <w:t xml:space="preserve">   —   undefined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20"/>
      <w:outlineLvl w:val="0"/>
    </w:pPr>
    <w:rPr>
      <w:rFonts w:ascii="Arial" w:cs="Arial" w:eastAsia="Arial" w:hAnsi="Arial"/>
      <w:b/>
      <w:bCs/>
      <w:color w:val="1B3A5C"/>
      <w:sz w:val="36"/>
      <w:szCs w:val="36"/>
    </w:rPr>
  </w:style>
  <w:style w:type="paragraph" w:styleId="Heading2">
    <w:name w:val="Heading 2"/>
    <w:basedOn w:val="Normal"/>
    <w:next w:val="Normal"/>
    <w:qFormat/>
    <w:pPr>
      <w:spacing w:before="280" w:after="80"/>
      <w:outlineLvl w:val="1"/>
    </w:pPr>
    <w:rPr>
      <w:rFonts w:ascii="Arial" w:cs="Arial" w:eastAsia="Arial" w:hAnsi="Arial"/>
      <w:b/>
      <w:bCs/>
      <w:color w:val="0D7377"/>
      <w:sz w:val="28"/>
      <w:szCs w:val="28"/>
    </w:rPr>
  </w:style>
  <w:style w:type="paragraph" w:styleId="Heading3">
    <w:name w:val="Heading 3"/>
    <w:basedOn w:val="Normal"/>
    <w:next w:val="Normal"/>
    <w:qFormat/>
    <w:pPr>
      <w:spacing w:before="200" w:after="60"/>
      <w:outlineLvl w:val="2"/>
    </w:pPr>
    <w:rPr>
      <w:rFonts w:ascii="Arial" w:cs="Arial" w:eastAsia="Arial" w:hAnsi="Arial"/>
      <w:b/>
      <w:bCs/>
      <w:color w:val="C47A1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2026-04-04T01:03:18.226Z</dcterms:created>
  <dcterms:modified xsi:type="dcterms:W3CDTF">2026-04-04T01:03:18.226Z</dcterms:modified>
</cp:coreProperties>
</file>

<file path=docProps/custom.xml><?xml version="1.0" encoding="utf-8"?>
<Properties xmlns="http://schemas.openxmlformats.org/officeDocument/2006/custom-properties" xmlns:vt="http://schemas.openxmlformats.org/officeDocument/2006/docPropsVTypes"/>
</file>