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rFonts w:ascii="Arial" w:cs="Arial" w:eastAsia="Arial" w:hAnsi="Arial"/>
          <w:b/>
          <w:bCs/>
          <w:color w:val="1B3A5C"/>
          <w:sz w:val="56"/>
          <w:szCs w:val="56"/>
        </w:rPr>
        <w:t xml:space="preserve">REMEMBER FORWARD</w:t>
      </w:r>
    </w:p>
    <w:p>
      <w:pPr>
        <w:spacing w:after="40"/>
        <w:jc w:val="center"/>
      </w:pPr>
      <w:r>
        <w:rPr>
          <w:rFonts w:ascii="Arial" w:cs="Arial" w:eastAsia="Arial" w:hAnsi="Arial"/>
          <w:b/>
          <w:bCs/>
          <w:color w:val="0D7377"/>
          <w:sz w:val="40"/>
          <w:szCs w:val="40"/>
        </w:rPr>
        <w:t xml:space="preserve">TIER 2 — AGRICULTURE &amp; BIOLOGY</w:t>
      </w:r>
    </w:p>
    <w:p>
      <w:pPr>
        <w:spacing w:after="40"/>
        <w:jc w:val="center"/>
      </w:pPr>
      <w:r>
        <w:rPr>
          <w:rFonts w:ascii="Arial" w:cs="Arial" w:eastAsia="Arial" w:hAnsi="Arial"/>
          <w:b/>
          <w:bCs/>
          <w:color w:val="4A5568"/>
          <w:sz w:val="24"/>
          <w:szCs w:val="24"/>
        </w:rPr>
        <w:t xml:space="preserve">A complete guide to feeding a community, healing the sick, and building biological resilience</w:t>
      </w:r>
    </w:p>
    <w:p>
      <w:pPr>
        <w:spacing w:before="0" w:after="60"/>
      </w:pPr>
    </w:p>
    <w:p>
      <w:pPr>
        <w:pBdr>
          <w:left w:val="single" w:color="0D7377" w:sz="12" w:space="8"/>
        </w:pBdr>
        <w:shd w:fill="D0F0EE" w:val="clear"/>
        <w:spacing w:before="100" w:after="100"/>
        <w:ind w:left="360"/>
      </w:pPr>
      <w:r>
        <w:rPr>
          <w:rFonts w:ascii="Arial" w:cs="Arial" w:eastAsia="Arial" w:hAnsi="Arial"/>
          <w:i/>
          <w:iCs/>
          <w:color w:val="3A3A3A"/>
          <w:sz w:val="21"/>
          <w:szCs w:val="21"/>
        </w:rPr>
        <w:t xml:space="preserve">See Plate 3 (Agriculture &amp; Seeds) for the engraved plate version of core content.</w:t>
      </w:r>
    </w:p>
    <w:p>
      <w:r>
        <w:br w:type="page"/>
      </w:r>
    </w:p>
    <w:p>
      <w:pPr>
        <w:pStyle w:val="Heading1"/>
        <w:pBdr>
          <w:bottom w:val="single" w:color="1B3A5C" w:sz="8" w:space="4"/>
        </w:pBdr>
        <w:spacing w:before="400" w:after="120"/>
      </w:pPr>
      <w:r>
        <w:rPr>
          <w:rFonts w:ascii="Arial" w:cs="Arial" w:eastAsia="Arial" w:hAnsi="Arial"/>
          <w:b/>
          <w:bCs/>
          <w:color w:val="1B3A5C"/>
          <w:sz w:val="36"/>
          <w:szCs w:val="36"/>
        </w:rPr>
        <w:t xml:space="preserve">The Caloric Foundation</w:t>
      </w:r>
    </w:p>
    <w:p>
      <w:pPr>
        <w:spacing w:before="60" w:after="100"/>
      </w:pPr>
      <w:r>
        <w:rPr>
          <w:rFonts w:ascii="Arial" w:cs="Arial" w:eastAsia="Arial" w:hAnsi="Arial"/>
          <w:color w:val="1C1C1C"/>
          <w:sz w:val="22"/>
          <w:szCs w:val="22"/>
        </w:rPr>
        <w:t xml:space="preserve">Before any other agricultural priority, establish caloric sufficiency. A community cannot think, build, or govern on less than 1,500 calories per person per day. The following crops provide the highest caloric yield per unit of land and labor and should be planted first.</w:t>
      </w:r>
    </w:p>
    <w:p>
      <w:pPr>
        <w:spacing w:before="0" w:after="40"/>
      </w:pPr>
    </w:p>
    <w:tbl>
      <w:tblPr>
        <w:tblW w:type="dxa" w:w="10400"/>
        <w:tblBorders>
          <w:top w:val="single" w:color="auto" w:sz="4"/>
          <w:left w:val="single" w:color="auto" w:sz="4"/>
          <w:bottom w:val="single" w:color="auto" w:sz="4"/>
          <w:right w:val="single" w:color="auto" w:sz="4"/>
          <w:insideH w:val="single" w:color="auto" w:sz="4"/>
          <w:insideV w:val="single" w:color="auto" w:sz="4"/>
        </w:tblBorders>
      </w:tblPr>
      <w:tblGrid>
        <w:gridCol w:w="2000"/>
        <w:gridCol w:w="1600"/>
        <w:gridCol w:w="1800"/>
        <w:gridCol w:w="5000"/>
      </w:tblGrid>
      <w:tr>
        <w:trPr>
          <w:tblHeader/>
        </w:trPr>
        <w:tc>
          <w:tcPr>
            <w:tcW w:type="dxa" w:w="20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Crop</w:t>
            </w:r>
          </w:p>
        </w:tc>
        <w:tc>
          <w:tcPr>
            <w:tcW w:type="dxa" w:w="16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Days to Harvest</w:t>
            </w:r>
          </w:p>
        </w:tc>
        <w:tc>
          <w:tcPr>
            <w:tcW w:type="dxa" w:w="18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Calories/100g</w:t>
            </w:r>
          </w:p>
        </w:tc>
        <w:tc>
          <w:tcPr>
            <w:tcW w:type="dxa" w:w="50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Notes</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Potato</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90–120</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77</w:t>
            </w:r>
          </w:p>
        </w:tc>
        <w:tc>
          <w:tcPr>
            <w:tcW w:type="dxa" w:w="5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Highest caloric yield per square meter of any crop. Cool climates.</w:t>
            </w:r>
          </w:p>
        </w:tc>
      </w:tr>
      <w:tr>
        <w:tc>
          <w:tcPr>
            <w:tcW w:type="dxa" w:w="20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Sweet potato</w:t>
            </w:r>
          </w:p>
        </w:tc>
        <w:tc>
          <w:tcPr>
            <w:tcW w:type="dxa" w:w="16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90–120</w:t>
            </w:r>
          </w:p>
        </w:tc>
        <w:tc>
          <w:tcPr>
            <w:tcW w:type="dxa" w:w="18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86</w:t>
            </w:r>
          </w:p>
        </w:tc>
        <w:tc>
          <w:tcPr>
            <w:tcW w:type="dxa" w:w="50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More heat-tolerant than potato. Leaves also edible.</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Corn (maize)</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70–90</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365 (dry)</w:t>
            </w:r>
          </w:p>
        </w:tc>
        <w:tc>
          <w:tcPr>
            <w:tcW w:type="dxa" w:w="5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Nixtamalize before eating — see below. Wind-pollinated.</w:t>
            </w:r>
          </w:p>
        </w:tc>
      </w:tr>
      <w:tr>
        <w:tc>
          <w:tcPr>
            <w:tcW w:type="dxa" w:w="20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Dry beans</w:t>
            </w:r>
          </w:p>
        </w:tc>
        <w:tc>
          <w:tcPr>
            <w:tcW w:type="dxa" w:w="16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90–120</w:t>
            </w:r>
          </w:p>
        </w:tc>
        <w:tc>
          <w:tcPr>
            <w:tcW w:type="dxa" w:w="18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337</w:t>
            </w:r>
          </w:p>
        </w:tc>
        <w:tc>
          <w:tcPr>
            <w:tcW w:type="dxa" w:w="50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Protein and iron. Fixes nitrogen. Stores for years.</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Sunflower</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80–120</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584 (seeds)</w:t>
            </w:r>
          </w:p>
        </w:tc>
        <w:tc>
          <w:tcPr>
            <w:tcW w:type="dxa" w:w="5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Oil pressing possible. Seeds store well.</w:t>
            </w:r>
          </w:p>
        </w:tc>
      </w:tr>
      <w:tr>
        <w:tc>
          <w:tcPr>
            <w:tcW w:type="dxa" w:w="20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Amaranth</w:t>
            </w:r>
          </w:p>
        </w:tc>
        <w:tc>
          <w:tcPr>
            <w:tcW w:type="dxa" w:w="16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60–70</w:t>
            </w:r>
          </w:p>
        </w:tc>
        <w:tc>
          <w:tcPr>
            <w:tcW w:type="dxa" w:w="18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371</w:t>
            </w:r>
          </w:p>
        </w:tc>
        <w:tc>
          <w:tcPr>
            <w:tcW w:type="dxa" w:w="50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Drought-tolerant. Both grain and leaves edible.</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Squash</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90–100</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26 (flesh), high (seeds)</w:t>
            </w:r>
          </w:p>
        </w:tc>
        <w:tc>
          <w:tcPr>
            <w:tcW w:type="dxa" w:w="5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Seeds: fat and protein. Stores 6 months.</w:t>
            </w:r>
          </w:p>
        </w:tc>
      </w:tr>
    </w:tbl>
    <w:p>
      <w:pPr>
        <w:spacing w:before="0" w:after="60"/>
      </w:pPr>
    </w:p>
    <w:p>
      <w:pPr>
        <w:pStyle w:val="Heading2"/>
        <w:spacing w:before="280" w:after="80"/>
      </w:pPr>
      <w:r>
        <w:rPr>
          <w:rFonts w:ascii="Arial" w:cs="Arial" w:eastAsia="Arial" w:hAnsi="Arial"/>
          <w:b/>
          <w:bCs/>
          <w:color w:val="0D7377"/>
          <w:sz w:val="28"/>
          <w:szCs w:val="28"/>
        </w:rPr>
        <w:t xml:space="preserve">Nixtamalization — Critical</w:t>
      </w:r>
    </w:p>
    <w:p>
      <w:pPr>
        <w:pBdr>
          <w:left w:val="single" w:color="C0392B" w:sz="12" w:space="8"/>
        </w:pBdr>
        <w:shd w:fill="FAE0E0" w:val="clear"/>
        <w:spacing w:before="100" w:after="100"/>
        <w:ind w:left="360"/>
      </w:pPr>
      <w:r>
        <w:rPr>
          <w:rFonts w:ascii="Arial" w:cs="Arial" w:eastAsia="Arial" w:hAnsi="Arial"/>
          <w:b/>
          <w:bCs/>
          <w:color w:val="3A3A3A"/>
          <w:sz w:val="21"/>
          <w:szCs w:val="21"/>
        </w:rPr>
        <w:t xml:space="preserve">Corn eaten without nixtamalization causes pellagra, a fatal niacin deficiency. If corn is a dietary staple, this process is not optional.</w:t>
      </w:r>
    </w:p>
    <w:p>
      <w:pPr>
        <w:spacing w:before="0" w:after="40"/>
      </w:pPr>
    </w:p>
    <w:p>
      <w:pPr>
        <w:spacing w:before="60" w:after="100"/>
      </w:pPr>
      <w:r>
        <w:rPr>
          <w:rFonts w:ascii="Arial" w:cs="Arial" w:eastAsia="Arial" w:hAnsi="Arial"/>
          <w:color w:val="1C1C1C"/>
          <w:sz w:val="22"/>
          <w:szCs w:val="22"/>
        </w:rPr>
        <w:t xml:space="preserve">Process: combine 1 cup dried corn with 1 tablespoon wood ash or food-grade lime (calcium hydroxide) and enough water to cover. Boil for 20 minutes. Soak overnight. Rinse thoroughly. The corn is now nixtamalized and can be ground into masa or eaten whole.</w:t>
      </w:r>
    </w:p>
    <w:p>
      <w:pPr>
        <w:spacing w:before="0" w:after="60"/>
      </w:pPr>
    </w:p>
    <w:p>
      <w:pPr>
        <w:pStyle w:val="Heading2"/>
        <w:spacing w:before="280" w:after="80"/>
      </w:pPr>
      <w:r>
        <w:rPr>
          <w:rFonts w:ascii="Arial" w:cs="Arial" w:eastAsia="Arial" w:hAnsi="Arial"/>
          <w:b/>
          <w:bCs/>
          <w:color w:val="0D7377"/>
          <w:sz w:val="28"/>
          <w:szCs w:val="28"/>
        </w:rPr>
        <w:t xml:space="preserve">The Three Sisters</w:t>
      </w:r>
    </w:p>
    <w:p>
      <w:pPr>
        <w:spacing w:before="60" w:after="100"/>
      </w:pPr>
      <w:r>
        <w:rPr>
          <w:rFonts w:ascii="Arial" w:cs="Arial" w:eastAsia="Arial" w:hAnsi="Arial"/>
          <w:color w:val="1C1C1C"/>
          <w:sz w:val="22"/>
          <w:szCs w:val="22"/>
        </w:rPr>
        <w:t xml:space="preserve">Corn, beans, and squash planted together on a mound is one of the most productive and self-sustaining agricultural systems ever developed. Corn provides structure for beans to climb. Beans fix atmospheric nitrogen into the soil. Squash shades the ground to retain moisture and suppress weeds.</w:t>
      </w:r>
    </w:p>
    <w:p>
      <w:pPr>
        <w:spacing w:before="0" w:after="40"/>
      </w:pPr>
    </w:p>
    <w:p>
      <w:pPr>
        <w:spacing w:before="60" w:after="100"/>
      </w:pPr>
      <w:r>
        <w:rPr>
          <w:rFonts w:ascii="Arial" w:cs="Arial" w:eastAsia="Arial" w:hAnsi="Arial"/>
          <w:color w:val="1C1C1C"/>
          <w:sz w:val="22"/>
          <w:szCs w:val="22"/>
        </w:rPr>
        <w:t xml:space="preserve">Plant mounds 90cm apart. Plant corn first. When corn is 15cm tall, plant 4 to 6 bean seeds around the base. Plant squash seeds between mounds.</w:t>
      </w:r>
    </w:p>
    <w:p>
      <w:pPr>
        <w:spacing w:before="0" w:after="60"/>
      </w:pPr>
    </w:p>
    <w:p>
      <w:pPr>
        <w:pStyle w:val="Heading1"/>
        <w:pBdr>
          <w:bottom w:val="single" w:color="1B3A5C" w:sz="8" w:space="4"/>
        </w:pBdr>
        <w:spacing w:before="400" w:after="120"/>
      </w:pPr>
      <w:r>
        <w:rPr>
          <w:rFonts w:ascii="Arial" w:cs="Arial" w:eastAsia="Arial" w:hAnsi="Arial"/>
          <w:b/>
          <w:bCs/>
          <w:color w:val="1B3A5C"/>
          <w:sz w:val="36"/>
          <w:szCs w:val="36"/>
        </w:rPr>
        <w:t xml:space="preserve">Soil</w:t>
      </w:r>
    </w:p>
    <w:p>
      <w:pPr>
        <w:pStyle w:val="Heading2"/>
        <w:spacing w:before="280" w:after="80"/>
      </w:pPr>
      <w:r>
        <w:rPr>
          <w:rFonts w:ascii="Arial" w:cs="Arial" w:eastAsia="Arial" w:hAnsi="Arial"/>
          <w:b/>
          <w:bCs/>
          <w:color w:val="0D7377"/>
          <w:sz w:val="28"/>
          <w:szCs w:val="28"/>
        </w:rPr>
        <w:t xml:space="preserve">Soil pH</w:t>
      </w:r>
    </w:p>
    <w:p>
      <w:pPr>
        <w:spacing w:before="60" w:after="100"/>
      </w:pPr>
      <w:r>
        <w:rPr>
          <w:rFonts w:ascii="Arial" w:cs="Arial" w:eastAsia="Arial" w:hAnsi="Arial"/>
          <w:color w:val="1C1C1C"/>
          <w:sz w:val="22"/>
          <w:szCs w:val="22"/>
        </w:rPr>
        <w:t xml:space="preserve">Most vegetables grow best in soil pH 6.0 to 7.0 (slightly acidic to neutral). Test with red cabbage juice: pink = acidic, green = alkaline, purple = neutral.</w:t>
      </w:r>
    </w:p>
    <w:p>
      <w:pPr>
        <w:spacing w:before="0" w:after="40"/>
      </w:pPr>
    </w:p>
    <w:p>
      <w:pPr>
        <w:pStyle w:val="ListParagraph"/>
        <w:numPr>
          <w:ilvl w:val="0"/>
          <w:numId w:val="2"/>
        </w:numPr>
        <w:spacing w:before="40" w:after="40"/>
      </w:pPr>
      <w:r>
        <w:rPr>
          <w:rFonts w:ascii="Arial" w:cs="Arial" w:eastAsia="Arial" w:hAnsi="Arial"/>
          <w:color w:val="1C1C1C"/>
          <w:sz w:val="22"/>
          <w:szCs w:val="22"/>
        </w:rPr>
        <w:t xml:space="preserve">To raise pH (make less acidic): add wood ash</w:t>
      </w:r>
    </w:p>
    <w:p>
      <w:pPr>
        <w:pStyle w:val="ListParagraph"/>
        <w:numPr>
          <w:ilvl w:val="0"/>
          <w:numId w:val="2"/>
        </w:numPr>
        <w:spacing w:before="40" w:after="40"/>
      </w:pPr>
      <w:r>
        <w:rPr>
          <w:rFonts w:ascii="Arial" w:cs="Arial" w:eastAsia="Arial" w:hAnsi="Arial"/>
          <w:color w:val="1C1C1C"/>
          <w:sz w:val="22"/>
          <w:szCs w:val="22"/>
        </w:rPr>
        <w:t xml:space="preserve">To lower pH (make more acidic): add pine needles, charcoal, or composted oak leaves</w:t>
      </w:r>
    </w:p>
    <w:p>
      <w:pPr>
        <w:spacing w:before="0" w:after="60"/>
      </w:pPr>
    </w:p>
    <w:p>
      <w:pPr>
        <w:pStyle w:val="Heading2"/>
        <w:spacing w:before="280" w:after="80"/>
      </w:pPr>
      <w:r>
        <w:rPr>
          <w:rFonts w:ascii="Arial" w:cs="Arial" w:eastAsia="Arial" w:hAnsi="Arial"/>
          <w:b/>
          <w:bCs/>
          <w:color w:val="0D7377"/>
          <w:sz w:val="28"/>
          <w:szCs w:val="28"/>
        </w:rPr>
        <w:t xml:space="preserve">Compost</w:t>
      </w:r>
    </w:p>
    <w:p>
      <w:pPr>
        <w:spacing w:before="60" w:after="100"/>
      </w:pPr>
      <w:r>
        <w:rPr>
          <w:rFonts w:ascii="Arial" w:cs="Arial" w:eastAsia="Arial" w:hAnsi="Arial"/>
          <w:color w:val="1C1C1C"/>
          <w:sz w:val="22"/>
          <w:szCs w:val="22"/>
        </w:rPr>
        <w:t xml:space="preserve">Combine 3 parts brown material (dry leaves, straw, wood chips) with 1 part green material (kitchen scraps, grass clippings, fresh plant material). Keep moist but not waterlogged. Turn weekly. Ready in 6 to 8 weeks when it smells like earth and the original materials are unrecognizable.</w:t>
      </w:r>
    </w:p>
    <w:p>
      <w:pPr>
        <w:spacing w:before="0" w:after="60"/>
      </w:pPr>
    </w:p>
    <w:p>
      <w:pPr>
        <w:pStyle w:val="Heading1"/>
        <w:pBdr>
          <w:bottom w:val="single" w:color="1B3A5C" w:sz="8" w:space="4"/>
        </w:pBdr>
        <w:spacing w:before="400" w:after="120"/>
      </w:pPr>
      <w:r>
        <w:rPr>
          <w:rFonts w:ascii="Arial" w:cs="Arial" w:eastAsia="Arial" w:hAnsi="Arial"/>
          <w:b/>
          <w:bCs/>
          <w:color w:val="1B3A5C"/>
          <w:sz w:val="36"/>
          <w:szCs w:val="36"/>
        </w:rPr>
        <w:t xml:space="preserve">Seed Saving</w:t>
      </w:r>
    </w:p>
    <w:p>
      <w:pPr>
        <w:pStyle w:val="Heading2"/>
        <w:spacing w:before="280" w:after="80"/>
      </w:pPr>
      <w:r>
        <w:rPr>
          <w:rFonts w:ascii="Arial" w:cs="Arial" w:eastAsia="Arial" w:hAnsi="Arial"/>
          <w:b/>
          <w:bCs/>
          <w:color w:val="0D7377"/>
          <w:sz w:val="28"/>
          <w:szCs w:val="28"/>
        </w:rPr>
        <w:t xml:space="preserve">Why It Matters</w:t>
      </w:r>
    </w:p>
    <w:p>
      <w:pPr>
        <w:spacing w:before="60" w:after="100"/>
      </w:pPr>
      <w:r>
        <w:rPr>
          <w:rFonts w:ascii="Arial" w:cs="Arial" w:eastAsia="Arial" w:hAnsi="Arial"/>
          <w:color w:val="1C1C1C"/>
          <w:sz w:val="22"/>
          <w:szCs w:val="22"/>
        </w:rPr>
        <w:t xml:space="preserve">Purchased seeds may not be available indefinitely. The ability to save, store, and replant seeds is the difference between a one-season garden and a permanent food supply.</w:t>
      </w:r>
    </w:p>
    <w:p>
      <w:pPr>
        <w:spacing w:before="0" w:after="60"/>
      </w:pPr>
    </w:p>
    <w:p>
      <w:pPr>
        <w:pStyle w:val="Heading2"/>
        <w:spacing w:before="280" w:after="80"/>
      </w:pPr>
      <w:r>
        <w:rPr>
          <w:rFonts w:ascii="Arial" w:cs="Arial" w:eastAsia="Arial" w:hAnsi="Arial"/>
          <w:b/>
          <w:bCs/>
          <w:color w:val="0D7377"/>
          <w:sz w:val="28"/>
          <w:szCs w:val="28"/>
        </w:rPr>
        <w:t xml:space="preserve">The Basic Method</w:t>
      </w:r>
    </w:p>
    <w:p>
      <w:pPr>
        <w:pStyle w:val="ListParagraph"/>
        <w:numPr>
          <w:ilvl w:val="0"/>
          <w:numId w:val="2"/>
        </w:numPr>
        <w:spacing w:before="40" w:after="40"/>
      </w:pPr>
      <w:r>
        <w:rPr>
          <w:rFonts w:ascii="Arial" w:cs="Arial" w:eastAsia="Arial" w:hAnsi="Arial"/>
          <w:color w:val="1C1C1C"/>
          <w:sz w:val="22"/>
          <w:szCs w:val="22"/>
        </w:rPr>
        <w:t xml:space="preserve">Select seeds from the healthiest, most productive plants — not the first or earliest, but the best overall</w:t>
      </w:r>
    </w:p>
    <w:p>
      <w:pPr>
        <w:pStyle w:val="ListParagraph"/>
        <w:numPr>
          <w:ilvl w:val="0"/>
          <w:numId w:val="2"/>
        </w:numPr>
        <w:spacing w:before="40" w:after="40"/>
      </w:pPr>
      <w:r>
        <w:rPr>
          <w:rFonts w:ascii="Arial" w:cs="Arial" w:eastAsia="Arial" w:hAnsi="Arial"/>
          <w:color w:val="1C1C1C"/>
          <w:sz w:val="22"/>
          <w:szCs w:val="22"/>
        </w:rPr>
        <w:t xml:space="preserve">Tomatoes: ferment pulp in water for 3 days, rinse, dry. Stores 4–7 years.</w:t>
      </w:r>
    </w:p>
    <w:p>
      <w:pPr>
        <w:pStyle w:val="ListParagraph"/>
        <w:numPr>
          <w:ilvl w:val="0"/>
          <w:numId w:val="2"/>
        </w:numPr>
        <w:spacing w:before="40" w:after="40"/>
      </w:pPr>
      <w:r>
        <w:rPr>
          <w:rFonts w:ascii="Arial" w:cs="Arial" w:eastAsia="Arial" w:hAnsi="Arial"/>
          <w:color w:val="1C1C1C"/>
          <w:sz w:val="22"/>
          <w:szCs w:val="22"/>
        </w:rPr>
        <w:t xml:space="preserve">Beans and peas: let pods dry completely on the plant, shell, dry 2 more weeks, store. Stores 3–5 years.</w:t>
      </w:r>
    </w:p>
    <w:p>
      <w:pPr>
        <w:pStyle w:val="ListParagraph"/>
        <w:numPr>
          <w:ilvl w:val="0"/>
          <w:numId w:val="2"/>
        </w:numPr>
        <w:spacing w:before="40" w:after="40"/>
      </w:pPr>
      <w:r>
        <w:rPr>
          <w:rFonts w:ascii="Arial" w:cs="Arial" w:eastAsia="Arial" w:hAnsi="Arial"/>
          <w:color w:val="1C1C1C"/>
          <w:sz w:val="22"/>
          <w:szCs w:val="22"/>
        </w:rPr>
        <w:t xml:space="preserve">Corn: leave ears on stalk until husks are fully dry and brown, then harvest and dry further indoors</w:t>
      </w:r>
    </w:p>
    <w:p>
      <w:pPr>
        <w:spacing w:before="0" w:after="60"/>
      </w:pPr>
    </w:p>
    <w:p>
      <w:pPr>
        <w:pStyle w:val="Heading2"/>
        <w:spacing w:before="280" w:after="80"/>
      </w:pPr>
      <w:r>
        <w:rPr>
          <w:rFonts w:ascii="Arial" w:cs="Arial" w:eastAsia="Arial" w:hAnsi="Arial"/>
          <w:b/>
          <w:bCs/>
          <w:color w:val="0D7377"/>
          <w:sz w:val="28"/>
          <w:szCs w:val="28"/>
        </w:rPr>
        <w:t xml:space="preserve">Storage</w:t>
      </w:r>
    </w:p>
    <w:p>
      <w:pPr>
        <w:spacing w:before="60" w:after="100"/>
      </w:pPr>
      <w:r>
        <w:rPr>
          <w:rFonts w:ascii="Arial" w:cs="Arial" w:eastAsia="Arial" w:hAnsi="Arial"/>
          <w:color w:val="1C1C1C"/>
          <w:sz w:val="22"/>
          <w:szCs w:val="22"/>
        </w:rPr>
        <w:t xml:space="preserve">Store seeds in paper envelopes inside sealed glass jars with silica gel desiccant. Keep cool, dark, and dry. Every 10 degrees Celsius cooler approximately doubles seed lifespan. An underground cellar is ideal.</w:t>
      </w:r>
    </w:p>
    <w:p>
      <w:pPr>
        <w:spacing w:before="0" w:after="60"/>
      </w:pPr>
    </w:p>
    <w:p>
      <w:pPr>
        <w:pStyle w:val="Heading1"/>
        <w:pBdr>
          <w:bottom w:val="single" w:color="1B3A5C" w:sz="8" w:space="4"/>
        </w:pBdr>
        <w:spacing w:before="400" w:after="120"/>
      </w:pPr>
      <w:r>
        <w:rPr>
          <w:rFonts w:ascii="Arial" w:cs="Arial" w:eastAsia="Arial" w:hAnsi="Arial"/>
          <w:b/>
          <w:bCs/>
          <w:color w:val="1B3A5C"/>
          <w:sz w:val="36"/>
          <w:szCs w:val="36"/>
        </w:rPr>
        <w:t xml:space="preserve">Medicine — Foundational</w:t>
      </w:r>
    </w:p>
    <w:p>
      <w:pPr>
        <w:pStyle w:val="Heading2"/>
        <w:spacing w:before="280" w:after="80"/>
      </w:pPr>
      <w:r>
        <w:rPr>
          <w:rFonts w:ascii="Arial" w:cs="Arial" w:eastAsia="Arial" w:hAnsi="Arial"/>
          <w:b/>
          <w:bCs/>
          <w:color w:val="0D7377"/>
          <w:sz w:val="28"/>
          <w:szCs w:val="28"/>
        </w:rPr>
        <w:t xml:space="preserve">The Germ Theory Principle</w:t>
      </w:r>
    </w:p>
    <w:p>
      <w:pPr>
        <w:spacing w:before="60" w:after="100"/>
      </w:pPr>
      <w:r>
        <w:rPr>
          <w:rFonts w:ascii="Arial" w:cs="Arial" w:eastAsia="Arial" w:hAnsi="Arial"/>
          <w:color w:val="1C1C1C"/>
          <w:sz w:val="22"/>
          <w:szCs w:val="22"/>
        </w:rPr>
        <w:t xml:space="preserve">Specific microorganisms — bacteria, viruses, fungi, parasites — cause specific diseases. This single insight is the foundation of modern medicine and the most important concept for reducing mortality in a post-catastrophe community.</w:t>
      </w:r>
    </w:p>
    <w:p>
      <w:pPr>
        <w:spacing w:before="0" w:after="40"/>
      </w:pPr>
    </w:p>
    <w:p>
      <w:pPr>
        <w:spacing w:before="60" w:after="100"/>
      </w:pPr>
      <w:r>
        <w:rPr>
          <w:rFonts w:ascii="Arial" w:cs="Arial" w:eastAsia="Arial" w:hAnsi="Arial"/>
          <w:color w:val="1C1C1C"/>
          <w:sz w:val="22"/>
          <w:szCs w:val="22"/>
        </w:rPr>
        <w:t xml:space="preserve">Practical implications: wash hands before handling food or treating wounds. Boil drinking water. Keep human waste away from food and water sources. Separate raw meat from cooked food. These four practices prevent most infectious disease deaths.</w:t>
      </w:r>
    </w:p>
    <w:p>
      <w:pPr>
        <w:spacing w:before="0" w:after="60"/>
      </w:pPr>
    </w:p>
    <w:p>
      <w:pPr>
        <w:pStyle w:val="Heading2"/>
        <w:spacing w:before="280" w:after="80"/>
      </w:pPr>
      <w:r>
        <w:rPr>
          <w:rFonts w:ascii="Arial" w:cs="Arial" w:eastAsia="Arial" w:hAnsi="Arial"/>
          <w:b/>
          <w:bCs/>
          <w:color w:val="0D7377"/>
          <w:sz w:val="28"/>
          <w:szCs w:val="28"/>
        </w:rPr>
        <w:t xml:space="preserve">Medicinal Plants to Cultivate</w:t>
      </w:r>
    </w:p>
    <w:tbl>
      <w:tblPr>
        <w:tblW w:type="dxa" w:w="9400"/>
        <w:tblBorders>
          <w:top w:val="single" w:color="auto" w:sz="4"/>
          <w:left w:val="single" w:color="auto" w:sz="4"/>
          <w:bottom w:val="single" w:color="auto" w:sz="4"/>
          <w:right w:val="single" w:color="auto" w:sz="4"/>
          <w:insideH w:val="single" w:color="auto" w:sz="4"/>
          <w:insideV w:val="single" w:color="auto" w:sz="4"/>
        </w:tblBorders>
      </w:tblPr>
      <w:tblGrid>
        <w:gridCol w:w="2000"/>
        <w:gridCol w:w="2400"/>
        <w:gridCol w:w="5000"/>
      </w:tblGrid>
      <w:tr>
        <w:trPr>
          <w:tblHeader/>
        </w:trPr>
        <w:tc>
          <w:tcPr>
            <w:tcW w:type="dxa" w:w="20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Plant</w:t>
            </w:r>
          </w:p>
        </w:tc>
        <w:tc>
          <w:tcPr>
            <w:tcW w:type="dxa" w:w="24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Use</w:t>
            </w:r>
          </w:p>
        </w:tc>
        <w:tc>
          <w:tcPr>
            <w:tcW w:type="dxa" w:w="50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Preparation</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Yarrow</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Wound care, fever</w:t>
            </w:r>
          </w:p>
        </w:tc>
        <w:tc>
          <w:tcPr>
            <w:tcW w:type="dxa" w:w="5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Pack fresh leaves on wound. Tea for fever.</w:t>
            </w:r>
          </w:p>
        </w:tc>
      </w:tr>
      <w:tr>
        <w:tc>
          <w:tcPr>
            <w:tcW w:type="dxa" w:w="20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Plantain (broadleaf)</w:t>
            </w:r>
          </w:p>
        </w:tc>
        <w:tc>
          <w:tcPr>
            <w:tcW w:type="dxa" w:w="24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Wound care, splinters</w:t>
            </w:r>
          </w:p>
        </w:tc>
        <w:tc>
          <w:tcPr>
            <w:tcW w:type="dxa" w:w="50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Chew leaf and apply as poultice.</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Garlic</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Antibacterial</w:t>
            </w:r>
          </w:p>
        </w:tc>
        <w:tc>
          <w:tcPr>
            <w:tcW w:type="dxa" w:w="5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Raw or crushed. Apply to infected wounds.</w:t>
            </w:r>
          </w:p>
        </w:tc>
      </w:tr>
      <w:tr>
        <w:tc>
          <w:tcPr>
            <w:tcW w:type="dxa" w:w="20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Willow bark</w:t>
            </w:r>
          </w:p>
        </w:tc>
        <w:tc>
          <w:tcPr>
            <w:tcW w:type="dxa" w:w="24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Pain, fever</w:t>
            </w:r>
          </w:p>
        </w:tc>
        <w:tc>
          <w:tcPr>
            <w:tcW w:type="dxa" w:w="50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Boil bark, drink the tea. Contains salicin (aspirin precursor).</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Echinacea</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Immune support</w:t>
            </w:r>
          </w:p>
        </w:tc>
        <w:tc>
          <w:tcPr>
            <w:tcW w:type="dxa" w:w="5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Root tea at first sign of illness.</w:t>
            </w:r>
          </w:p>
        </w:tc>
      </w:tr>
      <w:tr>
        <w:tc>
          <w:tcPr>
            <w:tcW w:type="dxa" w:w="20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Calendula</w:t>
            </w:r>
          </w:p>
        </w:tc>
        <w:tc>
          <w:tcPr>
            <w:tcW w:type="dxa" w:w="24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Wound healing, skin</w:t>
            </w:r>
          </w:p>
        </w:tc>
        <w:tc>
          <w:tcPr>
            <w:tcW w:type="dxa" w:w="50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Infuse flowers in oil, apply topically.</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Elderberry</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Antiviral</w:t>
            </w:r>
          </w:p>
        </w:tc>
        <w:tc>
          <w:tcPr>
            <w:tcW w:type="dxa" w:w="5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Cooked berry syrup. Do not eat raw — toxic.</w:t>
            </w:r>
          </w:p>
        </w:tc>
      </w:tr>
    </w:tbl>
    <w:p>
      <w:pPr>
        <w:spacing w:before="0" w:after="60"/>
      </w:pPr>
    </w:p>
    <w:p>
      <w:pPr>
        <w:pBdr>
          <w:bottom w:val="single" w:color="1B3A5C" w:sz="4" w:space="2"/>
        </w:pBdr>
        <w:spacing w:before="80" w:after="80"/>
      </w:pPr>
    </w:p>
    <w:p>
      <w:pPr>
        <w:spacing w:before="0" w:after="60"/>
      </w:pPr>
    </w:p>
    <w:p>
      <w:pPr>
        <w:spacing w:before="80" w:after="40"/>
        <w:jc w:val="center"/>
      </w:pPr>
      <w:r>
        <w:rPr>
          <w:rFonts w:ascii="Arial" w:cs="Arial" w:eastAsia="Arial" w:hAnsi="Arial"/>
          <w:b/>
          <w:bCs/>
          <w:color w:val="1B3A5C"/>
          <w:sz w:val="26"/>
          <w:szCs w:val="26"/>
        </w:rPr>
        <w:t xml:space="preserve">Remember Forward — The Patient Message</w:t>
      </w:r>
    </w:p>
    <w:p>
      <w:pPr>
        <w:spacing w:after="40"/>
        <w:jc w:val="center"/>
      </w:pPr>
      <w:r>
        <w:rPr>
          <w:rFonts w:ascii="Arial" w:cs="Arial" w:eastAsia="Arial" w:hAnsi="Arial"/>
          <w:i/>
          <w:iCs/>
          <w:color w:val="4A5568"/>
          <w:sz w:val="22"/>
          <w:szCs w:val="22"/>
        </w:rPr>
        <w:t xml:space="preserve">Buy it. Build it. Bury it. For someone you will never meet.</w:t>
      </w:r>
    </w:p>
    <w:p>
      <w:pPr>
        <w:spacing w:after="0"/>
        <w:jc w:val="center"/>
      </w:pPr>
      <w:r>
        <w:rPr>
          <w:rFonts w:ascii="Arial" w:cs="Arial" w:eastAsia="Arial" w:hAnsi="Arial"/>
          <w:b/>
          <w:bCs/>
          <w:color w:val="0D7377"/>
          <w:sz w:val="20"/>
          <w:szCs w:val="20"/>
        </w:rPr>
        <w:t xml:space="preserve">CC BY-SA 4.0 — All materials free to use, share, and adapt.</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B3A5C" w:sz="4" w:space="4"/>
      </w:pBdr>
      <w:jc w:val="center"/>
    </w:pPr>
    <w:r>
      <w:rPr>
        <w:rFonts w:ascii="Arial" w:cs="Arial" w:eastAsia="Arial" w:hAnsi="Arial"/>
        <w:i/>
        <w:iCs/>
        <w:color w:val="6C6C6C"/>
        <w:sz w:val="18"/>
        <w:szCs w:val="18"/>
      </w:rPr>
      <w:t xml:space="preserve">Buy it. Build it. Bury it. For someone you will never meet.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B3A5C" w:sz="4" w:space="4"/>
      </w:pBdr>
    </w:pPr>
    <w:r>
      <w:rPr>
        <w:rFonts w:ascii="Arial" w:cs="Arial" w:eastAsia="Arial" w:hAnsi="Arial"/>
        <w:b/>
        <w:bCs/>
        <w:color w:val="1B3A5C"/>
        <w:sz w:val="18"/>
        <w:szCs w:val="18"/>
      </w:rPr>
      <w:t xml:space="preserve">REMEMBER FORWARD — THE PATIENT MESSAGE</w:t>
    </w:r>
    <w:r>
      <w:rPr>
        <w:rFonts w:ascii="Arial" w:cs="Arial" w:eastAsia="Arial" w:hAnsi="Arial"/>
        <w:color w:val="6C6C6C"/>
        <w:sz w:val="18"/>
        <w:szCs w:val="18"/>
      </w:rPr>
      <w:t xml:space="preserve">   —   undefined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1080" w:hanging="360"/>
      </w:pPr>
    </w:lvl>
  </w:abstractNum>
  <w:abstractNum w:abstractNumId="4"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120"/>
      <w:outlineLvl w:val="0"/>
    </w:pPr>
    <w:rPr>
      <w:rFonts w:ascii="Arial" w:cs="Arial" w:eastAsia="Arial" w:hAnsi="Arial"/>
      <w:b/>
      <w:bCs/>
      <w:color w:val="1B3A5C"/>
      <w:sz w:val="36"/>
      <w:szCs w:val="36"/>
    </w:rPr>
  </w:style>
  <w:style w:type="paragraph" w:styleId="Heading2">
    <w:name w:val="Heading 2"/>
    <w:basedOn w:val="Normal"/>
    <w:next w:val="Normal"/>
    <w:qFormat/>
    <w:pPr>
      <w:spacing w:before="280" w:after="80"/>
      <w:outlineLvl w:val="1"/>
    </w:pPr>
    <w:rPr>
      <w:rFonts w:ascii="Arial" w:cs="Arial" w:eastAsia="Arial" w:hAnsi="Arial"/>
      <w:b/>
      <w:bCs/>
      <w:color w:val="0D7377"/>
      <w:sz w:val="28"/>
      <w:szCs w:val="28"/>
    </w:rPr>
  </w:style>
  <w:style w:type="paragraph" w:styleId="Heading3">
    <w:name w:val="Heading 3"/>
    <w:basedOn w:val="Normal"/>
    <w:next w:val="Normal"/>
    <w:qFormat/>
    <w:pPr>
      <w:spacing w:before="200" w:after="60"/>
      <w:outlineLvl w:val="2"/>
    </w:pPr>
    <w:rPr>
      <w:rFonts w:ascii="Arial" w:cs="Arial" w:eastAsia="Arial" w:hAnsi="Arial"/>
      <w:b/>
      <w:bCs/>
      <w:color w:val="C47A1E"/>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2026-04-04T00:28:24.287Z</dcterms:created>
  <dcterms:modified xsi:type="dcterms:W3CDTF">2026-04-04T00:28:24.287Z</dcterms:modified>
</cp:coreProperties>
</file>

<file path=docProps/custom.xml><?xml version="1.0" encoding="utf-8"?>
<Properties xmlns="http://schemas.openxmlformats.org/officeDocument/2006/custom-properties" xmlns:vt="http://schemas.openxmlformats.org/officeDocument/2006/docPropsVTypes"/>
</file>